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p>
    <w:p>
      <w:pPr>
        <w:pStyle w:val="null3"/>
      </w:pPr>
    </w:p>
    <w:p>
      <w:pPr>
        <w:pStyle w:val="null3"/>
        <w:jc w:val="left"/>
      </w:pPr>
      <w:r>
        <w:rPr/>
        <w:t>正文</w:t>
      </w: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（服务类）</w:t>
      </w:r>
      <w:r>
        <w:br/>
      </w:r>
      <w:r>
        <w:br/>
      </w:r>
      <w:r>
        <w:br/>
      </w:r>
      <w:r>
        <w:br/>
      </w:r>
      <w:r>
        <w:br/>
      </w:r>
      <w:r>
        <w:br/>
      </w:r>
      <w:r>
        <w:br/>
      </w:r>
      <w:r>
        <w:br/>
      </w:r>
      <w:r>
        <w:br/>
      </w:r>
      <w:r>
        <w:br/>
      </w:r>
      <w:r>
        <w:br/>
      </w:r>
    </w:p>
    <w:p>
      <w:pPr>
        <w:pStyle w:val="null3"/>
        <w:jc w:val="center"/>
        <w:outlineLvl w:val="2"/>
      </w:pPr>
      <w:r>
        <w:rPr>
          <w:b/>
          <w:sz w:val="28"/>
        </w:rPr>
        <w:t>采购项目名称：</w:t>
      </w:r>
      <w:r>
        <w:rPr>
          <w:b/>
          <w:sz w:val="28"/>
        </w:rPr>
        <w:t>河湖健康评价</w:t>
      </w:r>
    </w:p>
    <w:p>
      <w:pPr>
        <w:pStyle w:val="null3"/>
        <w:jc w:val="center"/>
        <w:outlineLvl w:val="2"/>
      </w:pPr>
      <w:r>
        <w:rPr>
          <w:b/>
          <w:sz w:val="28"/>
        </w:rPr>
        <w:t>采购项目编号：</w:t>
      </w:r>
      <w:r>
        <w:rPr>
          <w:b/>
          <w:sz w:val="28"/>
        </w:rPr>
        <w:t>N5107012024000014</w:t>
      </w:r>
      <w:r>
        <w:br/>
      </w:r>
      <w:r>
        <w:br/>
      </w:r>
      <w:r>
        <w:br/>
      </w:r>
    </w:p>
    <w:p>
      <w:pPr>
        <w:pStyle w:val="null3"/>
        <w:jc w:val="center"/>
        <w:outlineLvl w:val="2"/>
      </w:pPr>
      <w:r>
        <w:rPr>
          <w:b/>
          <w:sz w:val="28"/>
        </w:rPr>
        <w:t>绵阳市河湖保护中心</w:t>
      </w:r>
    </w:p>
    <w:p>
      <w:pPr>
        <w:pStyle w:val="null3"/>
        <w:jc w:val="center"/>
        <w:outlineLvl w:val="2"/>
      </w:pPr>
      <w:r>
        <w:rPr>
          <w:b/>
          <w:sz w:val="28"/>
        </w:rPr>
        <w:t>绵阳市政府采购中心</w:t>
      </w:r>
      <w:r>
        <w:rPr>
          <w:b/>
          <w:sz w:val="28"/>
        </w:rPr>
        <w:t>共同编制</w:t>
      </w:r>
    </w:p>
    <w:p>
      <w:pPr>
        <w:pStyle w:val="null3"/>
        <w:jc w:val="center"/>
        <w:outlineLvl w:val="2"/>
      </w:pPr>
      <w:r>
        <w:rPr>
          <w:b/>
          <w:sz w:val="28"/>
        </w:rPr>
        <w:t>2024年01月08日</w:t>
      </w:r>
    </w:p>
    <w:p>
      <w:pPr>
        <w:pStyle w:val="null3"/>
      </w:pPr>
    </w:p>
    <w:p>
      <w:pPr>
        <w:pStyle w:val="null3"/>
      </w:pPr>
      <w:r>
        <w:rPr/>
        <w:t xml:space="preserve"> </w:t>
      </w:r>
    </w:p>
    <w:p>
      <w:pPr>
        <w:pStyle w:val="null3"/>
        <w:jc w:val="center"/>
        <w:outlineLvl w:val="1"/>
      </w:pPr>
      <w:r>
        <w:rPr>
          <w:b/>
          <w:sz w:val="36"/>
        </w:rPr>
        <w:t>第一章 竞争性磋商邀请</w:t>
      </w:r>
    </w:p>
    <w:p>
      <w:pPr>
        <w:pStyle w:val="null3"/>
        <w:ind w:firstLine="480"/>
      </w:pPr>
      <w:r>
        <w:rPr/>
        <w:t>绵阳市政府采购中心</w:t>
      </w:r>
      <w:r>
        <w:rPr/>
        <w:t>（以下简称“代理机构”）受</w:t>
      </w:r>
      <w:r>
        <w:rPr/>
        <w:t>绵阳市河湖保护中心</w:t>
      </w:r>
      <w:r>
        <w:rPr/>
        <w:t>委托，拟对</w:t>
      </w:r>
      <w:r>
        <w:rPr/>
        <w:t>河湖健康评价</w:t>
      </w:r>
      <w:r>
        <w:rPr/>
        <w:t>采用竞争性磋商采购方式进行采购，兹邀请供应商参加本项目的竞争性磋商。</w:t>
      </w:r>
    </w:p>
    <w:p>
      <w:pPr>
        <w:pStyle w:val="null3"/>
        <w:outlineLvl w:val="2"/>
      </w:pPr>
      <w:r>
        <w:rPr>
          <w:b/>
          <w:sz w:val="28"/>
        </w:rPr>
        <w:t>一、项目编号：</w:t>
      </w:r>
      <w:r>
        <w:rPr>
          <w:b/>
          <w:sz w:val="28"/>
        </w:rPr>
        <w:t>N5107012024000014</w:t>
      </w:r>
    </w:p>
    <w:p>
      <w:pPr>
        <w:pStyle w:val="null3"/>
        <w:outlineLvl w:val="2"/>
      </w:pPr>
      <w:r>
        <w:rPr>
          <w:b/>
          <w:sz w:val="28"/>
        </w:rPr>
        <w:t>二、项目名称：</w:t>
      </w:r>
      <w:r>
        <w:rPr>
          <w:b/>
          <w:sz w:val="28"/>
        </w:rPr>
        <w:t>河湖健康评价</w:t>
      </w:r>
    </w:p>
    <w:p>
      <w:pPr>
        <w:pStyle w:val="null3"/>
        <w:outlineLvl w:val="2"/>
      </w:pPr>
      <w:r>
        <w:rPr>
          <w:b/>
          <w:sz w:val="28"/>
        </w:rPr>
        <w:t>三、磋商项目简介</w:t>
      </w:r>
    </w:p>
    <w:p>
      <w:pPr>
        <w:pStyle w:val="null3"/>
        <w:ind w:firstLine="480"/>
      </w:pPr>
      <w:r>
        <w:rPr/>
        <w:t>河湖健康评价是掌握河湖健康状态、分析河湖问题的重要手段，是编制“一河（湖）一策”、实施河湖系统治理的重要依据，是河湖长组织领导河湖管理保护工作、检验河湖管理保护工作成效的重要参考，各地通过开展河湖健康评价、建立河湖健康档案，科学、动态掌握河湖健康状况，为管理、保护、治理河湖提供有力支撑。河湖健康评价作为重点工作之一，并纳入全省河湖长制工作考核内容。完成安昌河、梓江、魏城河健康评价工作。</w:t>
      </w:r>
    </w:p>
    <w:p>
      <w:pPr>
        <w:pStyle w:val="null3"/>
        <w:outlineLvl w:val="2"/>
      </w:pPr>
      <w:r>
        <w:rPr>
          <w:b/>
          <w:sz w:val="28"/>
        </w:rPr>
        <w:t>四、邀请供应商</w:t>
      </w:r>
    </w:p>
    <w:p>
      <w:pPr>
        <w:pStyle w:val="null3"/>
      </w:pPr>
    </w:p>
    <w:p>
      <w:pPr>
        <w:pStyle w:val="null3"/>
      </w:pPr>
    </w:p>
    <w:p>
      <w:pPr>
        <w:pStyle w:val="null3"/>
      </w:pPr>
      <w:r>
        <w:rPr/>
        <w:t>本次采购采取公告征集邀请磋商的供应商。</w:t>
      </w:r>
    </w:p>
    <w:p>
      <w:pPr>
        <w:pStyle w:val="null3"/>
      </w:pPr>
      <w:r>
        <w:rPr/>
        <w:t xml:space="preserve"> 公告征集：本次竞争性磋商在“四川政府采购网（www.ccgp-sichuan.gov.cn）”上以公告形式发布，兹邀请符合本次采购要求的供应商参加本项目的竞争性磋商。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p>
    <w:p>
      <w:pPr>
        <w:pStyle w:val="null3"/>
      </w:pPr>
    </w:p>
    <w:p>
      <w:pPr>
        <w:pStyle w:val="null3"/>
      </w:pPr>
      <w:r>
        <w:rPr/>
        <w:t>采购包1（合同包一）：属于专门面向中小企业采购。</w:t>
      </w:r>
    </w:p>
    <w:p>
      <w:pPr>
        <w:pStyle w:val="null3"/>
        <w:ind w:firstLine="480"/>
      </w:pPr>
      <w:r>
        <w:rPr/>
        <w:t xml:space="preserve"> 注：监狱企业和残疾人福利性单位视同小微企业，符合中小企业划分标准的个体工商户视同中小企业。</w:t>
      </w:r>
    </w:p>
    <w:p>
      <w:pPr>
        <w:pStyle w:val="null3"/>
        <w:ind w:firstLine="480"/>
      </w:pPr>
      <w:r>
        <w:rPr/>
        <w:t>（三）本项目的特定资格要求：</w:t>
      </w:r>
    </w:p>
    <w:p>
      <w:pPr>
        <w:pStyle w:val="null3"/>
      </w:pPr>
    </w:p>
    <w:p>
      <w:pPr>
        <w:pStyle w:val="null3"/>
      </w:pPr>
    </w:p>
    <w:p>
      <w:pPr>
        <w:pStyle w:val="null3"/>
      </w:pPr>
    </w:p>
    <w:p>
      <w:pPr>
        <w:pStyle w:val="null3"/>
      </w:pPr>
      <w:r>
        <w:rPr/>
        <w:t>采购包1：</w:t>
      </w:r>
    </w:p>
    <w:p>
      <w:pPr>
        <w:pStyle w:val="null3"/>
      </w:pPr>
      <w:r>
        <w:rPr/>
        <w:t>1、水利行业设计丙级及以上（描述：具备水利行业设计丙级资质及以上）</w:t>
      </w:r>
    </w:p>
    <w:p>
      <w:pPr>
        <w:pStyle w:val="null3"/>
        <w:outlineLvl w:val="2"/>
      </w:pPr>
      <w:r>
        <w:rPr>
          <w:b/>
          <w:sz w:val="28"/>
        </w:rPr>
        <w:t>六、电子化采购相关事项</w:t>
      </w:r>
    </w:p>
    <w:p>
      <w:pPr>
        <w:pStyle w:val="null3"/>
        <w:ind w:firstLine="480"/>
      </w:pPr>
      <w:r>
        <w:rPr/>
        <w:t xml:space="preserve"> 本项目实行电子化采购，使用的电子化交易系统为：四川省政府采购一体化平台（以下简称“采购一体化平台”）的项目电子化交易系统（以下简称项目电子化交易系统），登录方式及地址：通过四川政府采购网（www.ccgp-sichuan.gov.cn）首页供应商用户登录采购一体化平台，进入项目电子化交易系统。供应商应当按照以下要求，参与本次电子化采购活动。</w:t>
      </w:r>
    </w:p>
    <w:p>
      <w:pPr>
        <w:pStyle w:val="null3"/>
        <w:ind w:firstLine="480"/>
      </w:pPr>
      <w:r>
        <w:rPr/>
        <w:t xml:space="preserve"> （一）供应商应当自行在四川政府采购网-办事指南查看相应的系统操作指南，并严格按照操作指南要求进行系统操作。在登录、使用采购一体化平台前，应当按照要求完成供应商注册和信息完善，加入采购一体化平台供应商库。</w:t>
      </w:r>
    </w:p>
    <w:p>
      <w:pPr>
        <w:pStyle w:val="null3"/>
        <w:ind w:firstLine="480"/>
      </w:pPr>
      <w:r>
        <w:rPr/>
        <w:t xml:space="preserve"> （二）供应商应当使用纳入全国公共资源交易平台（四川省）数字证书互认范围的数字证书及签章（以下简称“互认的证书及签章”）进行系统操作。供应商使用互认的证书及签章登录采购一体化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四川政府采购网-办事指南。</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（三）供应商应当自行准备电子化采购所需的计算机终端、软硬件及网络环境，承担因准备不足产生的不利后果。</w:t>
      </w:r>
    </w:p>
    <w:p>
      <w:pPr>
        <w:pStyle w:val="null3"/>
        <w:ind w:firstLine="480"/>
      </w:pPr>
      <w:r>
        <w:rPr/>
        <w:t>（四）采购一体化平台技术支持：</w:t>
      </w:r>
    </w:p>
    <w:p>
      <w:pPr>
        <w:pStyle w:val="null3"/>
        <w:ind w:firstLine="480"/>
      </w:pPr>
      <w:r>
        <w:rPr/>
        <w:t>在线客服：通过四川政府采购网-在线客服进行咨询</w:t>
      </w:r>
    </w:p>
    <w:p>
      <w:pPr>
        <w:pStyle w:val="null3"/>
        <w:ind w:firstLine="480"/>
      </w:pPr>
      <w:r>
        <w:rPr/>
        <w:t>400服务电话：4001600900</w:t>
      </w:r>
    </w:p>
    <w:p>
      <w:pPr>
        <w:pStyle w:val="null3"/>
        <w:ind w:firstLine="480"/>
      </w:pPr>
      <w:r>
        <w:rPr/>
        <w:t>CA及签章服务：通过四川政府采购网-办事指南进行查询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免费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b/>
          <w:sz w:val="28"/>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四川省财政厅关于推进四川省政府釆购供应商信用融资工作的通知》（川财采﹝2018﹞123号）文件，为助力解决政府采购成交供应商资金不足、融资难、融资贵的困难，促进供应商依法诚信参加政府采购活动，有融资需求的供应商可登录四川政府釆购网—金融服务平台，选择符合自身情况的“政采贷”银行及其产品，凭项目成交结果、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绵阳市河湖保护中心</w:t>
      </w:r>
    </w:p>
    <w:p>
      <w:pPr>
        <w:pStyle w:val="null3"/>
      </w:pPr>
    </w:p>
    <w:p>
      <w:pPr>
        <w:pStyle w:val="null3"/>
      </w:pPr>
    </w:p>
    <w:p>
      <w:pPr>
        <w:pStyle w:val="null3"/>
      </w:pPr>
      <w:r>
        <w:rPr/>
        <w:t xml:space="preserve"> 地址： </w:t>
      </w:r>
      <w:r>
        <w:rPr/>
        <w:t>绵阳市涪滨路北段3号</w:t>
      </w:r>
    </w:p>
    <w:p>
      <w:pPr>
        <w:pStyle w:val="null3"/>
      </w:pPr>
      <w:r>
        <w:rPr/>
        <w:t xml:space="preserve"> 邮编： </w:t>
      </w:r>
      <w:r>
        <w:rPr/>
        <w:t>621000</w:t>
      </w:r>
    </w:p>
    <w:p>
      <w:pPr>
        <w:pStyle w:val="null3"/>
      </w:pPr>
      <w:r>
        <w:rPr/>
        <w:t xml:space="preserve"> 联系人： </w:t>
      </w:r>
      <w:r>
        <w:rPr/>
        <w:t>张先生</w:t>
      </w:r>
    </w:p>
    <w:p>
      <w:pPr>
        <w:pStyle w:val="null3"/>
      </w:pPr>
      <w:r>
        <w:rPr/>
        <w:t xml:space="preserve"> 联系电话： </w:t>
      </w:r>
      <w:r>
        <w:rPr/>
        <w:t>0816-2250032</w:t>
      </w:r>
    </w:p>
    <w:p>
      <w:pPr>
        <w:pStyle w:val="null3"/>
        <w:outlineLvl w:val="3"/>
      </w:pPr>
      <w:r>
        <w:rPr>
          <w:b/>
          <w:sz w:val="24"/>
        </w:rPr>
        <w:t>代理机构：</w:t>
      </w:r>
      <w:r>
        <w:rPr>
          <w:b/>
          <w:sz w:val="24"/>
        </w:rPr>
        <w:t>绵阳市政府采购中心</w:t>
      </w:r>
    </w:p>
    <w:p>
      <w:pPr>
        <w:pStyle w:val="null3"/>
      </w:pPr>
    </w:p>
    <w:p>
      <w:pPr>
        <w:pStyle w:val="null3"/>
      </w:pPr>
    </w:p>
    <w:p>
      <w:pPr>
        <w:pStyle w:val="null3"/>
      </w:pPr>
      <w:r>
        <w:rPr/>
        <w:t xml:space="preserve"> 地址： </w:t>
      </w:r>
      <w:r>
        <w:rPr/>
        <w:t>绵阳市涪城区三江西路北段1号桃花岛商业街商业楼4栋</w:t>
      </w:r>
    </w:p>
    <w:p>
      <w:pPr>
        <w:pStyle w:val="null3"/>
      </w:pPr>
      <w:r>
        <w:rPr/>
        <w:t xml:space="preserve"> 邮编： </w:t>
      </w:r>
      <w:r>
        <w:rPr/>
        <w:t>621000</w:t>
      </w:r>
    </w:p>
    <w:p>
      <w:pPr>
        <w:pStyle w:val="null3"/>
      </w:pPr>
      <w:r>
        <w:rPr/>
        <w:t xml:space="preserve"> 联系人： </w:t>
      </w:r>
      <w:r>
        <w:rPr/>
        <w:t>文件发布：易老师；文件编制：陈老师；开标及结果：评审科；质疑受理：田老师</w:t>
      </w:r>
    </w:p>
    <w:p>
      <w:pPr>
        <w:pStyle w:val="null3"/>
      </w:pPr>
      <w:r>
        <w:rPr/>
        <w:t xml:space="preserve"> 联系电话： </w:t>
      </w:r>
      <w:r>
        <w:rPr/>
        <w:t xml:space="preserve"> 易老师0816-2735361；陈老师2335356；评审科2865208；田老师2216017</w:t>
      </w:r>
    </w:p>
    <w:p>
      <w:pPr>
        <w:pStyle w:val="null3"/>
      </w:pP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p>
          <w:p>
            <w:pPr>
              <w:pStyle w:val="null3"/>
            </w:pPr>
          </w:p>
          <w:p>
            <w:pPr>
              <w:pStyle w:val="null3"/>
            </w:pPr>
            <w:r>
              <w:rPr/>
              <w:t>采购包1：600,000.00元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综合评分法(详见第五章)。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p>
          <w:p>
            <w:pPr>
              <w:pStyle w:val="null3"/>
            </w:pPr>
            <w:r>
              <w:rPr/>
              <w:t>采购包1：不接受联合体</w:t>
            </w:r>
          </w:p>
          <w:p>
            <w:pPr>
              <w:pStyle w:val="null3"/>
            </w:pPr>
          </w:p>
        </w:tc>
      </w:tr>
      <w:tr>
        <w:tc>
          <w:tcPr>
            <w:tcW w:type="dxa" w:w="1051"/>
          </w:tcPr>
          <w:p>
            <w:pPr>
              <w:pStyle w:val="null3"/>
            </w:pPr>
            <w:r>
              <w:rPr/>
              <w:t>5</w:t>
            </w:r>
          </w:p>
        </w:tc>
        <w:tc>
          <w:tcPr>
            <w:tcW w:type="dxa" w:w="2252"/>
          </w:tcPr>
          <w:p>
            <w:pPr>
              <w:pStyle w:val="null3"/>
            </w:pPr>
            <w:r>
              <w:rPr/>
              <w:t>落实节能、环保、无线局域网</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 xml:space="preserve"> 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p>
            <w:pPr>
              <w:pStyle w:val="null3"/>
            </w:pPr>
            <w:r>
              <w:rPr/>
              <w:t xml:space="preserve"> 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关于本项目采购包中执行小微企业（监狱企业、残疾人福利性单位视同小微企业）价格扣除情况、具体扣除比例和规则详见第五章。</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应当加盖供应商公章，在磋商小组要求的时间内通过项目电子化交易系统进行提交，否则视为不能证明其响应报价合理性。供应商不能证明其响应报价合理性的，磋商小组应当将其响应文件作为无效处理。（注：供应商报价低于最高限价50%或者低于其他有效供应商报价算术平均价40%的，磋商小组可以认为该供应商“报价明显低于其他实质性响应的供应商报价”。）</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本项目不收取磋商保证金。</w:t>
            </w:r>
          </w:p>
        </w:tc>
      </w:tr>
      <w:tr>
        <w:tc>
          <w:tcPr>
            <w:tcW w:type="dxa" w:w="1051"/>
          </w:tcPr>
          <w:p>
            <w:pPr>
              <w:pStyle w:val="null3"/>
            </w:pPr>
            <w:r>
              <w:rPr/>
              <w:t>10</w:t>
            </w:r>
          </w:p>
        </w:tc>
        <w:tc>
          <w:tcPr>
            <w:tcW w:type="dxa" w:w="2252"/>
          </w:tcPr>
          <w:p>
            <w:pPr>
              <w:pStyle w:val="null3"/>
            </w:pPr>
            <w:r>
              <w:rPr/>
              <w:t>履约保证金（实质性要求）</w:t>
            </w:r>
          </w:p>
        </w:tc>
        <w:tc>
          <w:tcPr>
            <w:tcW w:type="dxa" w:w="5004"/>
          </w:tcPr>
          <w:p>
            <w:pPr>
              <w:pStyle w:val="null3"/>
            </w:pPr>
          </w:p>
          <w:p>
            <w:pPr>
              <w:pStyle w:val="null3"/>
            </w:pPr>
          </w:p>
          <w:p>
            <w:pPr>
              <w:pStyle w:val="null3"/>
            </w:pPr>
            <w:r>
              <w:rPr/>
              <w:t>采购包1：不收取</w:t>
            </w:r>
          </w:p>
        </w:tc>
      </w:tr>
      <w:tr>
        <w:tc>
          <w:tcPr>
            <w:tcW w:type="dxa" w:w="1051"/>
          </w:tcPr>
          <w:p>
            <w:pPr>
              <w:pStyle w:val="null3"/>
            </w:pPr>
            <w:r>
              <w:rPr/>
              <w:t>11</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12</w:t>
            </w:r>
          </w:p>
        </w:tc>
        <w:tc>
          <w:tcPr>
            <w:tcW w:type="dxa" w:w="2252"/>
          </w:tcPr>
          <w:p>
            <w:pPr>
              <w:pStyle w:val="null3"/>
            </w:pPr>
            <w:r>
              <w:rPr/>
              <w:t>招标代理服务费（实质性要求）</w:t>
            </w:r>
          </w:p>
        </w:tc>
        <w:tc>
          <w:tcPr>
            <w:tcW w:type="dxa" w:w="5004"/>
          </w:tcPr>
          <w:p>
            <w:pPr>
              <w:pStyle w:val="null3"/>
            </w:pPr>
          </w:p>
          <w:p>
            <w:pPr>
              <w:pStyle w:val="null3"/>
            </w:pPr>
            <w:r>
              <w:rPr/>
              <w:t>本项目不收取代理服务费</w:t>
            </w:r>
          </w:p>
        </w:tc>
      </w:tr>
      <w:tr>
        <w:tc>
          <w:tcPr>
            <w:tcW w:type="dxa" w:w="1051"/>
          </w:tcPr>
          <w:p>
            <w:pPr>
              <w:pStyle w:val="null3"/>
            </w:pPr>
            <w:r>
              <w:rPr/>
              <w:t>13</w:t>
            </w:r>
          </w:p>
        </w:tc>
        <w:tc>
          <w:tcPr>
            <w:tcW w:type="dxa" w:w="2252"/>
          </w:tcPr>
          <w:p>
            <w:pPr>
              <w:pStyle w:val="null3"/>
            </w:pPr>
            <w:r>
              <w:rPr/>
              <w:t>采购结果公告</w:t>
            </w:r>
          </w:p>
        </w:tc>
        <w:tc>
          <w:tcPr>
            <w:tcW w:type="dxa" w:w="5004"/>
          </w:tcPr>
          <w:p>
            <w:pPr>
              <w:pStyle w:val="null3"/>
            </w:pPr>
            <w:r>
              <w:rPr/>
              <w:t>采购结果将在四川政府采购网予以公告。</w:t>
            </w:r>
          </w:p>
        </w:tc>
      </w:tr>
      <w:tr>
        <w:tc>
          <w:tcPr>
            <w:tcW w:type="dxa" w:w="1051"/>
          </w:tcPr>
          <w:p>
            <w:pPr>
              <w:pStyle w:val="null3"/>
            </w:pPr>
            <w:r>
              <w:rPr/>
              <w:t>14</w:t>
            </w:r>
          </w:p>
        </w:tc>
        <w:tc>
          <w:tcPr>
            <w:tcW w:type="dxa" w:w="2252"/>
          </w:tcPr>
          <w:p>
            <w:pPr>
              <w:pStyle w:val="null3"/>
            </w:pPr>
            <w:r>
              <w:rPr/>
              <w:t>成交通知书</w:t>
            </w:r>
          </w:p>
        </w:tc>
        <w:tc>
          <w:tcPr>
            <w:tcW w:type="dxa" w:w="5004"/>
          </w:tcPr>
          <w:p>
            <w:pPr>
              <w:pStyle w:val="null3"/>
            </w:pPr>
            <w:r>
              <w:rPr/>
              <w:t xml:space="preserve"> 采购结果公告后，采购人或代理机构通过项目电子化交易系统向成交供应商发出成交通知书；成交供应商通过项目电子化交易系统获取成交通知书。</w:t>
            </w:r>
          </w:p>
        </w:tc>
      </w:tr>
      <w:tr>
        <w:tc>
          <w:tcPr>
            <w:tcW w:type="dxa" w:w="1051"/>
          </w:tcPr>
          <w:p>
            <w:pPr>
              <w:pStyle w:val="null3"/>
            </w:pPr>
            <w:r>
              <w:rPr/>
              <w:t>15</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政府采购合同签订之日起2个工作日内，采购人将政府采购合同在四川政府采购网予以公告；政府采购合同签订之日起7个工作日内，采购人将政府采购合同报本级财政部门备案。</w:t>
            </w:r>
          </w:p>
        </w:tc>
      </w:tr>
      <w:tr>
        <w:tc>
          <w:tcPr>
            <w:tcW w:type="dxa" w:w="1051"/>
          </w:tcPr>
          <w:p>
            <w:pPr>
              <w:pStyle w:val="null3"/>
            </w:pPr>
            <w:r>
              <w:rPr/>
              <w:t>16</w:t>
            </w:r>
          </w:p>
        </w:tc>
        <w:tc>
          <w:tcPr>
            <w:tcW w:type="dxa" w:w="2252"/>
          </w:tcPr>
          <w:p>
            <w:pPr>
              <w:pStyle w:val="null3"/>
            </w:pPr>
            <w:r>
              <w:rPr/>
              <w:t>进口产品</w:t>
            </w:r>
          </w:p>
        </w:tc>
        <w:tc>
          <w:tcPr>
            <w:tcW w:type="dxa" w:w="5004"/>
          </w:tcPr>
          <w:p>
            <w:pPr>
              <w:pStyle w:val="null3"/>
            </w:pPr>
          </w:p>
          <w:p>
            <w:pPr>
              <w:pStyle w:val="null3"/>
            </w:pPr>
            <w:r>
              <w:rPr/>
              <w:t>不允许（实质性要求）</w:t>
            </w:r>
          </w:p>
        </w:tc>
      </w:tr>
      <w:tr>
        <w:tc>
          <w:tcPr>
            <w:tcW w:type="dxa" w:w="1051"/>
          </w:tcPr>
          <w:p>
            <w:pPr>
              <w:pStyle w:val="null3"/>
            </w:pPr>
            <w:r>
              <w:rPr/>
              <w:t>17</w:t>
            </w:r>
          </w:p>
        </w:tc>
        <w:tc>
          <w:tcPr>
            <w:tcW w:type="dxa" w:w="2252"/>
          </w:tcPr>
          <w:p>
            <w:pPr>
              <w:pStyle w:val="null3"/>
            </w:pPr>
            <w:r>
              <w:rPr/>
              <w:t>是否组织潜在供应商现场考察</w:t>
            </w:r>
          </w:p>
        </w:tc>
        <w:tc>
          <w:tcPr>
            <w:tcW w:type="dxa" w:w="5004"/>
          </w:tcPr>
          <w:p>
            <w:pPr>
              <w:pStyle w:val="null3"/>
            </w:pPr>
          </w:p>
          <w:p>
            <w:pPr>
              <w:pStyle w:val="null3"/>
            </w:pPr>
          </w:p>
          <w:p>
            <w:pPr>
              <w:pStyle w:val="null3"/>
            </w:pPr>
            <w:r>
              <w:rPr/>
              <w:t>采购包1：否</w:t>
            </w:r>
          </w:p>
        </w:tc>
      </w:tr>
      <w:tr>
        <w:tc>
          <w:tcPr>
            <w:tcW w:type="dxa" w:w="1051"/>
          </w:tcPr>
          <w:p>
            <w:pPr>
              <w:pStyle w:val="null3"/>
            </w:pPr>
            <w:r>
              <w:rPr/>
              <w:t>18</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t>19</w:t>
            </w:r>
          </w:p>
        </w:tc>
        <w:tc>
          <w:tcPr>
            <w:tcW w:type="dxa" w:w="2252"/>
          </w:tcPr>
          <w:p>
            <w:pPr>
              <w:pStyle w:val="null3"/>
            </w:pPr>
            <w:r>
              <w:rPr/>
              <w:t>报价/分值精确度</w:t>
            </w:r>
          </w:p>
        </w:tc>
        <w:tc>
          <w:tcPr>
            <w:tcW w:type="dxa" w:w="5004"/>
          </w:tcPr>
          <w:p>
            <w:pPr>
              <w:pStyle w:val="null3"/>
            </w:pPr>
            <w:r>
              <w:rPr/>
              <w:t xml:space="preserve"> 报价/分值精确度仅保留“所有数据项默认最多可输入/展示至小数点后2位，超出小数点位的数值采用四舍五入的方式进行精确。”</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绵阳市河湖保护中心</w:t>
      </w:r>
      <w:r>
        <w:rPr/>
        <w:t>和</w:t>
      </w:r>
      <w:r>
        <w:rPr/>
        <w:t>绵阳市政府采购中心</w:t>
      </w:r>
      <w:r>
        <w:rPr/>
        <w:t>享有。对磋商文件中供应商参加本次政府采购活动应当具备的条件，磋商项目技术、服务、商务及其他要求，评审细则及标准由</w:t>
      </w:r>
      <w:r>
        <w:rPr/>
        <w:t>绵阳市河湖保护中心</w:t>
      </w:r>
      <w:r>
        <w:rPr/>
        <w:t>负责解释。除上述磋商文件内容，其他内容由</w:t>
      </w:r>
      <w:r>
        <w:rPr/>
        <w:t>绵阳市政府采购中心</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绵阳市河湖保护中心</w:t>
      </w:r>
      <w:r>
        <w:rPr/>
        <w:t>。</w:t>
      </w:r>
    </w:p>
    <w:p>
      <w:pPr>
        <w:pStyle w:val="null3"/>
        <w:ind w:firstLine="480"/>
      </w:pPr>
      <w:r>
        <w:rPr/>
        <w:t xml:space="preserve"> 二、“供应商”是指在按照磋商公告规定获取磋商文件，拟参加响应和向采购人提供货物及相应服务的法人、其他组织或自然人。</w:t>
      </w:r>
    </w:p>
    <w:p>
      <w:pPr>
        <w:pStyle w:val="null3"/>
        <w:ind w:firstLine="480"/>
      </w:pPr>
      <w:r>
        <w:rPr/>
        <w:t xml:space="preserve"> 三、“代理机构”是指政府采购集中采购机构和从事政府采购代理业务的社会中介机构。本项目的代理机构是</w:t>
      </w:r>
      <w:r>
        <w:rPr/>
        <w:t>绵阳市政府采购中心</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五、“电子评审”是指通过项目电子化交易系统在线完成磋商小组组建，开展资格和符合性审查、比较与评价、出具磋商报告、推荐成交候选供应商等活动。</w:t>
      </w:r>
    </w:p>
    <w:p>
      <w:pPr>
        <w:pStyle w:val="null3"/>
        <w:outlineLvl w:val="3"/>
      </w:pPr>
      <w:r>
        <w:rPr>
          <w:b/>
          <w:sz w:val="24"/>
        </w:rPr>
        <w:t xml:space="preserve"> 2.2.3响应费用（实质性要求）</w:t>
      </w:r>
    </w:p>
    <w:p>
      <w:pPr>
        <w:pStyle w:val="null3"/>
        <w:ind w:firstLine="480"/>
      </w:pPr>
      <w:r>
        <w:rPr/>
        <w:t>供应商应自行承担参加竞争性磋商采购活动的全部费用。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（四）磋商过程中可实质性变动的内容；</w:t>
      </w:r>
    </w:p>
    <w:p>
      <w:pPr>
        <w:pStyle w:val="null3"/>
        <w:ind w:firstLine="480"/>
      </w:pPr>
      <w:r>
        <w:rPr/>
        <w:t>（五）磋商办法；</w:t>
      </w:r>
    </w:p>
    <w:p>
      <w:pPr>
        <w:pStyle w:val="null3"/>
        <w:ind w:firstLine="480"/>
      </w:pPr>
      <w:r>
        <w:rPr/>
        <w:t>（六）响应文件格式；</w:t>
      </w:r>
    </w:p>
    <w:p>
      <w:pPr>
        <w:pStyle w:val="null3"/>
        <w:ind w:firstLine="480"/>
      </w:pPr>
      <w:r>
        <w:rPr/>
        <w:t>（七）拟签订采购合同文本。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四川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2.4.2计量单位（实质性要求）</w:t>
      </w:r>
    </w:p>
    <w:p>
      <w:pPr>
        <w:pStyle w:val="null3"/>
        <w:ind w:firstLine="480"/>
      </w:pPr>
      <w:r>
        <w:rPr/>
        <w:t>除磋商文件中另有规定外，本项目均采用国家法定的计量单位。</w:t>
      </w:r>
    </w:p>
    <w:p>
      <w:pPr>
        <w:pStyle w:val="null3"/>
        <w:outlineLvl w:val="3"/>
      </w:pPr>
      <w:r>
        <w:rPr>
          <w:b/>
          <w:sz w:val="24"/>
        </w:rPr>
        <w:t>2.4.3响应货币（实质性要求）</w:t>
      </w:r>
    </w:p>
    <w:p>
      <w:pPr>
        <w:pStyle w:val="null3"/>
        <w:ind w:firstLine="480"/>
      </w:pPr>
      <w:r>
        <w:rPr/>
        <w:t>本次项目均以人民币报价。</w:t>
      </w:r>
    </w:p>
    <w:p>
      <w:pPr>
        <w:pStyle w:val="null3"/>
        <w:outlineLvl w:val="3"/>
      </w:pPr>
      <w:r>
        <w:rPr>
          <w:b/>
          <w:sz w:val="24"/>
        </w:rPr>
        <w:t xml:space="preserve"> 2.4.4知识产权（实质性要求）</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outlineLvl w:val="3"/>
      </w:pPr>
      <w:r>
        <w:rPr>
          <w:b/>
          <w:sz w:val="24"/>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响应文件具体内容详见第六章。</w:t>
      </w:r>
    </w:p>
    <w:p>
      <w:pPr>
        <w:pStyle w:val="null3"/>
        <w:outlineLvl w:val="3"/>
      </w:pPr>
      <w:r>
        <w:rPr>
          <w:b/>
          <w:sz w:val="24"/>
        </w:rPr>
        <w:t xml:space="preserve"> 2.4.6响应文件格式</w:t>
      </w:r>
    </w:p>
    <w:p>
      <w:pPr>
        <w:pStyle w:val="null3"/>
        <w:ind w:firstLine="480"/>
      </w:pPr>
      <w:r>
        <w:rPr/>
        <w:t>一、供应商应按照磋商文件第六章中提供的“响应文件格式”填写相关内容。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五章磋商办法规定予以修正，修正后的报价经供应商以书面形式通过项目电子化交易系统进行确认，并加盖供应商（法定名称）电子印章，供应商逾时确认的，其响应无效。</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w:t>
      </w:r>
    </w:p>
    <w:p>
      <w:pPr>
        <w:pStyle w:val="null3"/>
        <w:ind w:firstLine="480"/>
      </w:pPr>
      <w:r>
        <w:rPr/>
        <w:t xml:space="preserve"> 一、响应文件应当根据磋商文件进行编制。供应商应通过四川政府采购网-办事指南下载响应客户端，使用客户端编制响应文件。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三、供应商完成响应文件编制后，应按照响应文件第一章明确的签章要求，使用互认的证书及签章对响应文件进行电子签章和加密。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一、本项目为竞争性磋商项目。网上开启的开始时间为响应文件提交截止时间。成功提交或成功提交和解密电子响应文件的供应商不足3家的，不予开启，采购人或代理机构将终止采购活动。</w:t>
      </w:r>
    </w:p>
    <w:p>
      <w:pPr>
        <w:pStyle w:val="null3"/>
        <w:ind w:firstLine="480"/>
      </w:pPr>
      <w:r>
        <w:rPr/>
        <w:t>二、磋商开启准备工作</w:t>
      </w:r>
    </w:p>
    <w:p>
      <w:pPr>
        <w:pStyle w:val="null3"/>
        <w:ind w:firstLine="480"/>
        <w:jc w:val="left"/>
      </w:pPr>
    </w:p>
    <w:p>
      <w:pPr>
        <w:pStyle w:val="null3"/>
      </w:pPr>
      <w:r>
        <w:rPr/>
        <w:t xml:space="preserve"> 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详见磋商文件第五章。</w:t>
      </w:r>
    </w:p>
    <w:p>
      <w:pPr>
        <w:pStyle w:val="null3"/>
        <w:outlineLvl w:val="3"/>
      </w:pPr>
      <w:r>
        <w:rPr>
          <w:b/>
          <w:sz w:val="24"/>
        </w:rPr>
        <w:t>2.5.4磋商</w:t>
      </w:r>
    </w:p>
    <w:p>
      <w:pPr>
        <w:pStyle w:val="null3"/>
        <w:ind w:firstLine="480"/>
      </w:pPr>
      <w:r>
        <w:rPr/>
        <w:t>详见磋商文件第五章。</w:t>
      </w:r>
    </w:p>
    <w:p>
      <w:pPr>
        <w:pStyle w:val="null3"/>
        <w:outlineLvl w:val="3"/>
      </w:pPr>
      <w:r>
        <w:rPr>
          <w:b/>
          <w:sz w:val="24"/>
        </w:rPr>
        <w:t>2.5.5成交通知书</w:t>
      </w:r>
    </w:p>
    <w:p>
      <w:pPr>
        <w:pStyle w:val="null3"/>
        <w:ind w:firstLine="480"/>
      </w:pPr>
      <w:r>
        <w:rPr/>
        <w:t xml:space="preserve"> 一、采购人或者磋商小组确认成交供应商后，代理机构在四川政府采购网发布成交结果公告、通过项目电子化交易系统发出成交通知书，成交供应商通过项目电子化交易系统获取成交通知书。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p>
    <w:p>
      <w:pPr>
        <w:pStyle w:val="null3"/>
      </w:pPr>
    </w:p>
    <w:p>
      <w:pPr>
        <w:pStyle w:val="null3"/>
      </w:pP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一、严禁成交供应商将本项目转包。本项目所称转包，是指将本项目转给他人或者将本项目全部肢解以后以分包的名义分别转给他人的行为。</w:t>
      </w:r>
    </w:p>
    <w:p>
      <w:pPr>
        <w:pStyle w:val="null3"/>
        <w:ind w:firstLine="480"/>
      </w:pPr>
      <w:r>
        <w:rPr/>
        <w:t>二、成交供应商转包的，视同拒绝履行政府采购合同，将依法追究法律责任。</w:t>
      </w:r>
    </w:p>
    <w:p>
      <w:pPr>
        <w:pStyle w:val="null3"/>
        <w:outlineLvl w:val="3"/>
      </w:pPr>
      <w:r>
        <w:rPr>
          <w:b/>
          <w:sz w:val="24"/>
        </w:rPr>
        <w:t>2.6.3采购人增加合同标的的权利</w:t>
      </w:r>
    </w:p>
    <w:p>
      <w:pPr>
        <w:pStyle w:val="null3"/>
        <w:ind w:firstLine="480"/>
      </w:pPr>
      <w:r>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b/>
          <w:sz w:val="24"/>
        </w:rPr>
        <w:t>2.6.4履行合同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2.6.5履约验收方案</w:t>
      </w:r>
    </w:p>
    <w:p>
      <w:pPr>
        <w:pStyle w:val="null3"/>
      </w:pPr>
    </w:p>
    <w:p>
      <w:pPr>
        <w:pStyle w:val="null3"/>
      </w:pPr>
    </w:p>
    <w:p>
      <w:pPr>
        <w:pStyle w:val="null3"/>
      </w:pPr>
    </w:p>
    <w:p>
      <w:pPr>
        <w:pStyle w:val="null3"/>
      </w:pPr>
      <w:r>
        <w:rPr/>
        <w:t>采购包1：</w:t>
      </w:r>
    </w:p>
    <w:p>
      <w:pPr>
        <w:pStyle w:val="null3"/>
        <w:ind w:firstLine="840"/>
      </w:pPr>
      <w:r>
        <w:rPr/>
        <w:t>1）验收组织方式：</w:t>
      </w:r>
      <w:r>
        <w:rPr/>
        <w:t>自行验收</w:t>
      </w:r>
    </w:p>
    <w:p>
      <w:pPr>
        <w:pStyle w:val="null3"/>
        <w:ind w:firstLine="840"/>
      </w:pPr>
      <w:r>
        <w:rPr/>
        <w:t>2）是否邀请本项目的其他供应商：</w:t>
      </w:r>
      <w:r>
        <w:rPr/>
        <w:t>否</w:t>
      </w:r>
    </w:p>
    <w:p>
      <w:pPr>
        <w:pStyle w:val="null3"/>
        <w:ind w:firstLine="840"/>
      </w:pPr>
      <w:r>
        <w:rPr/>
        <w:t>3）是否邀请专家：</w:t>
      </w:r>
      <w:r>
        <w:rPr/>
        <w:t>是</w:t>
      </w:r>
    </w:p>
    <w:p>
      <w:pPr>
        <w:pStyle w:val="null3"/>
        <w:ind w:firstLine="840"/>
      </w:pPr>
      <w:r>
        <w:rPr/>
        <w:t>4）是否邀请服务对象：</w:t>
      </w:r>
      <w:r>
        <w:rPr/>
        <w:t>是</w:t>
      </w:r>
    </w:p>
    <w:p>
      <w:pPr>
        <w:pStyle w:val="null3"/>
        <w:ind w:firstLine="840"/>
      </w:pPr>
      <w:r>
        <w:rPr/>
        <w:t>5）是否邀请第三方检测机构：</w:t>
      </w:r>
      <w:r>
        <w:rPr/>
        <w:t>否</w:t>
      </w:r>
    </w:p>
    <w:p>
      <w:pPr>
        <w:pStyle w:val="null3"/>
        <w:ind w:firstLine="840"/>
      </w:pPr>
      <w:r>
        <w:rPr/>
        <w:t>6）履约验收程序：</w:t>
      </w:r>
      <w:r>
        <w:rPr/>
        <w:t>一次性验收</w:t>
      </w:r>
    </w:p>
    <w:p>
      <w:pPr>
        <w:pStyle w:val="null3"/>
        <w:ind w:firstLine="840"/>
      </w:pPr>
      <w:r>
        <w:rPr/>
        <w:t>7）履约验收时间：</w:t>
      </w:r>
    </w:p>
    <w:p>
      <w:pPr>
        <w:pStyle w:val="null3"/>
      </w:pPr>
    </w:p>
    <w:p>
      <w:pPr>
        <w:pStyle w:val="null3"/>
        <w:ind w:firstLine="1200"/>
      </w:pPr>
      <w:r>
        <w:rPr/>
        <w:t>供应商提出验收申请之日起</w:t>
      </w:r>
      <w:r>
        <w:rPr/>
        <w:t>3</w:t>
      </w:r>
      <w:r>
        <w:rPr/>
        <w:t>日内组织验收</w:t>
      </w:r>
    </w:p>
    <w:p>
      <w:pPr>
        <w:pStyle w:val="null3"/>
        <w:ind w:firstLine="840"/>
      </w:pPr>
      <w:r>
        <w:rPr/>
        <w:t>8）验收组织的其他事项：</w:t>
      </w:r>
      <w:r>
        <w:rPr/>
        <w:t>无</w:t>
      </w:r>
    </w:p>
    <w:p>
      <w:pPr>
        <w:pStyle w:val="null3"/>
        <w:ind w:firstLine="840"/>
      </w:pPr>
      <w:r>
        <w:rPr/>
        <w:t>9）技术履约验收内容：</w:t>
      </w:r>
      <w:r>
        <w:rPr/>
        <w:t>1. 河湖基本情况：河湖基础数据准确，现状、相关规划、经济社会概况评价工作概况等内容全面详实。2 .报告基本情况：报告大纲、章节、图表、结构完整，文字表达、书写格式、图表( 图纸)、公式符号等方面符合通行规范。3. 评价方案：按照整条河流或以市、县级河湖长责任河段为评价单元，河湖类别判别准确，评价河段划分合理，河湖特性描述准确，指标体系选用合理，权重调整依据充分。4 .资料收集：相关资料详实，来源清楚，收集方法合理，资料一致性、代表性、可靠性好。</w:t>
      </w:r>
    </w:p>
    <w:p>
      <w:pPr>
        <w:pStyle w:val="null3"/>
        <w:ind w:firstLine="840"/>
      </w:pPr>
      <w:r>
        <w:rPr/>
        <w:t>10）商务履约验收内容：</w:t>
      </w:r>
      <w:r>
        <w:rPr/>
        <w:t>1.服务期限：自合同签订之日起30日。2.服务地点：绵阳市境内。3.付款方式： 合同签订后，10 日内支付至合同总金额的 30.00%，供应商提交健康评价初稿并通过采购人确认后，10日内支付至合同总金额的70.00%， 成果经专家会审查通过并形成最终正式成果后 ，30日内支付至合同总金额的100.00%。4.验收标准和方法：参照《财政部关于进一步加强政府采购需求和履约验收管理的指导意见》（财库〔2016〕205号）文件的规定的要求进行验收。须符合国家有关规定、采购文件的质量要求和技术指标、成交人的响应文件及承诺以及合同条款。</w:t>
      </w:r>
    </w:p>
    <w:p>
      <w:pPr>
        <w:pStyle w:val="null3"/>
        <w:ind w:firstLine="840"/>
      </w:pPr>
      <w:r>
        <w:rPr/>
        <w:t>11）履约验收标准：</w:t>
      </w:r>
    </w:p>
    <w:p>
      <w:pPr>
        <w:pStyle w:val="null3"/>
      </w:pPr>
    </w:p>
    <w:p>
      <w:pPr>
        <w:pStyle w:val="null3"/>
        <w:ind w:firstLine="1200"/>
      </w:pPr>
      <w:r>
        <w:rPr/>
        <w:t>1.乙方保证所提供的服务整体或其任何一部分均不会侵犯任何第三方的专利权、商标权或著作权。 2.乙方保证所提供的服务的所有权完全属于乙方且无任何抵押、查封等产权瑕疵。如有产权瑕疵的，视为乙方违约，乙方应负担由此而产生的一切损失。 3.甲方按国家相关标准和本磋商文件的相关要求自行组织有关专业人员验收。 (1)验收标准:按国家有关规定以及甲方采购文件的服务质量要求和技术指标、乙方的响应文件及承诺与本合同约定标准进行验收:甲乙双方如对服务质量要求和技术指标的约定标准有相互抵触或异议的事项，由甲方在甲方采购文件与乙方响应文件中按服务质量要求和技术指标比较优胜的原则确定该项的约定标准进行验收;(2)验收时如发现乙方提供的服务不符合标准及本合同规定之情形者，甲方应做出详尽的现场记录，或由甲乙双方签署备忘录，由此产生的时间延误与有关费用由乙方承担，验收期限只予以顺延5日; 4.甲方应自乙方履行完合同义务之日起3个工作日内组织验收，甲方无故逾期不进行验收工作的，视同验收合格。</w:t>
      </w:r>
    </w:p>
    <w:p>
      <w:pPr>
        <w:pStyle w:val="null3"/>
        <w:ind w:firstLine="840"/>
      </w:pPr>
      <w:r>
        <w:rPr/>
        <w:t>12）履约验收其他事项：</w:t>
      </w:r>
      <w:r>
        <w:rPr/>
        <w:t>无</w:t>
      </w:r>
    </w:p>
    <w:p>
      <w:pPr>
        <w:pStyle w:val="null3"/>
        <w:outlineLvl w:val="3"/>
      </w:pPr>
      <w:r>
        <w:rPr>
          <w:b/>
          <w:sz w:val="24"/>
        </w:rPr>
        <w:t>2.6.6资金支付</w:t>
      </w:r>
    </w:p>
    <w:p>
      <w:pPr>
        <w:pStyle w:val="null3"/>
        <w:ind w:firstLine="480"/>
      </w:pPr>
      <w:r>
        <w:rPr/>
        <w:t>采购人按财政部门的相关规定及采购合同的约定进行支付。</w:t>
      </w:r>
    </w:p>
    <w:p>
      <w:pPr>
        <w:pStyle w:val="null3"/>
        <w:outlineLvl w:val="2"/>
      </w:pPr>
      <w:r>
        <w:rPr>
          <w:b/>
          <w:sz w:val="28"/>
        </w:rPr>
        <w:t>2.7响应纪律要求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绵阳市河湖保护中心</w:t>
      </w:r>
      <w:r>
        <w:rPr/>
        <w:t xml:space="preserve"> 负责答复；供应商对除采购需求外的采购文件的询问、质疑由</w:t>
      </w:r>
      <w:r>
        <w:rPr/>
        <w:t>绵阳市政府采购中心</w:t>
      </w:r>
      <w:r>
        <w:rPr/>
        <w:t xml:space="preserve"> 负责答复；供应商对采购过程、采购结果的询问、质疑由 </w:t>
      </w:r>
      <w:r>
        <w:rPr/>
        <w:t>绵阳市政府采购中心</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p>
    <w:p>
      <w:pPr>
        <w:pStyle w:val="null3"/>
      </w:pPr>
    </w:p>
    <w:p>
      <w:pPr>
        <w:pStyle w:val="null3"/>
      </w:pPr>
      <w:r>
        <w:rPr/>
        <w:t>答复主体：采购单位</w:t>
      </w:r>
    </w:p>
    <w:p>
      <w:pPr>
        <w:pStyle w:val="null3"/>
      </w:pPr>
      <w:r>
        <w:rPr/>
        <w:t>联系人：张博</w:t>
      </w:r>
    </w:p>
    <w:p>
      <w:pPr>
        <w:pStyle w:val="null3"/>
      </w:pPr>
      <w:r>
        <w:rPr/>
        <w:t>联系电话：0816-2250032</w:t>
      </w:r>
    </w:p>
    <w:p>
      <w:pPr>
        <w:pStyle w:val="null3"/>
      </w:pPr>
      <w:r>
        <w:rPr/>
        <w:t>地址：绵阳市涪滨路北段3号</w:t>
      </w:r>
    </w:p>
    <w:p>
      <w:pPr>
        <w:pStyle w:val="null3"/>
      </w:pPr>
      <w:r>
        <w:rPr/>
        <w:t>邮编：621000</w:t>
      </w:r>
    </w:p>
    <w:p>
      <w:pPr>
        <w:pStyle w:val="null3"/>
      </w:pPr>
      <w:r>
        <w:rPr/>
        <w:t>答复主体：代理机构</w:t>
      </w:r>
    </w:p>
    <w:p>
      <w:pPr>
        <w:pStyle w:val="null3"/>
      </w:pPr>
      <w:r>
        <w:rPr/>
        <w:t>联系人：田秋玉</w:t>
      </w:r>
    </w:p>
    <w:p>
      <w:pPr>
        <w:pStyle w:val="null3"/>
      </w:pPr>
      <w:r>
        <w:rPr/>
        <w:t>联系电话：0816－2216017</w:t>
      </w:r>
    </w:p>
    <w:p>
      <w:pPr>
        <w:pStyle w:val="null3"/>
      </w:pPr>
      <w:r>
        <w:rPr/>
        <w:t>地址：绵阳市涪城区三江西路北段1号桃花岛商业街第4幢商业楼</w:t>
      </w:r>
    </w:p>
    <w:p>
      <w:pPr>
        <w:pStyle w:val="null3"/>
      </w:pPr>
      <w:r>
        <w:rPr/>
        <w:t>邮编：621000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3.1、采购项目概况</w:t>
      </w:r>
    </w:p>
    <w:p>
      <w:pPr>
        <w:pStyle w:val="null3"/>
        <w:ind w:firstLine="480"/>
      </w:pPr>
    </w:p>
    <w:p>
      <w:pPr>
        <w:pStyle w:val="null3"/>
      </w:pPr>
    </w:p>
    <w:p>
      <w:pPr>
        <w:pStyle w:val="null3"/>
      </w:pPr>
      <w:r>
        <w:rPr/>
        <w:t>河湖健康评价是掌握河湖健康状态、分析河湖问题的重要手段，是编制“一河（湖）一策”、实施河湖系统治理的重要依据，是河湖长组织领导河湖管理保护工作、检验河湖管理保护工作成效的重要参考，各地通过开展河湖健康评价、建立河湖健康档案，科学、动态掌握河湖健康状况，为管理、保护、治理河湖提供有力支撑。河湖健康评价作为重点工作之一，并纳入全省河湖长制工作考核内容。完成安昌河、梓江、魏城河健康评价工作。</w:t>
      </w:r>
    </w:p>
    <w:p>
      <w:pPr>
        <w:pStyle w:val="null3"/>
        <w:outlineLvl w:val="2"/>
      </w:pPr>
      <w:r>
        <w:rPr>
          <w:b/>
          <w:sz w:val="28"/>
        </w:rPr>
        <w:t>3.2、服务内容及服务要求</w:t>
      </w:r>
    </w:p>
    <w:p>
      <w:pPr>
        <w:pStyle w:val="null3"/>
        <w:outlineLvl w:val="3"/>
      </w:pPr>
      <w:r>
        <w:rPr>
          <w:b/>
          <w:sz w:val="24"/>
        </w:rPr>
        <w:t>3.2.1服务内容</w:t>
      </w:r>
    </w:p>
    <w:p>
      <w:pPr>
        <w:pStyle w:val="null3"/>
      </w:pPr>
    </w:p>
    <w:p>
      <w:pPr>
        <w:pStyle w:val="null3"/>
      </w:pPr>
    </w:p>
    <w:p>
      <w:pPr>
        <w:pStyle w:val="null3"/>
      </w:pPr>
      <w:r>
        <w:rPr/>
        <w:t>采购包1：</w:t>
      </w:r>
    </w:p>
    <w:p>
      <w:pPr>
        <w:pStyle w:val="null3"/>
      </w:pPr>
      <w:r>
        <w:rPr/>
        <w:t>采购包预算金额（元）: 600,000.00</w:t>
      </w:r>
    </w:p>
    <w:p>
      <w:pPr>
        <w:pStyle w:val="null3"/>
      </w:pPr>
      <w:r>
        <w:rPr/>
        <w:t>采购包最高限价（元）: 600,000.00</w:t>
      </w:r>
    </w:p>
    <w:tbl>
      <w:tblPr>
        <w:tblW w:w="0" w:type="auto"/>
        <w:tblBorders>
          <w:top w:val="single"/>
          <w:left w:val="single"/>
          <w:bottom w:val="single"/>
          <w:right w:val="single"/>
          <w:insideH w:val="single"/>
          <w:insideV w:val="single"/>
        </w:tblBorders>
      </w:tblPr>
      <w:tblGrid>
        <w:gridCol w:w="678"/>
        <w:gridCol w:w="1271"/>
        <w:gridCol w:w="848"/>
        <w:gridCol w:w="1356"/>
        <w:gridCol w:w="678"/>
        <w:gridCol w:w="678"/>
        <w:gridCol w:w="593"/>
        <w:gridCol w:w="678"/>
        <w:gridCol w:w="678"/>
        <w:gridCol w:w="848"/>
      </w:tblGrid>
      <w:tr>
        <w:tc>
          <w:tcPr>
            <w:tcW w:type="dxa" w:w="678"/>
          </w:tcPr>
          <w:p>
            <w:pPr>
              <w:pStyle w:val="null3"/>
            </w:pPr>
            <w:r>
              <w:rPr/>
              <w:t>序号</w:t>
            </w:r>
          </w:p>
        </w:tc>
        <w:tc>
          <w:tcPr>
            <w:tcW w:type="dxa" w:w="1271"/>
          </w:tcPr>
          <w:p>
            <w:pPr>
              <w:pStyle w:val="null3"/>
            </w:pPr>
            <w:r>
              <w:rPr/>
              <w:t>标的名称</w:t>
            </w:r>
          </w:p>
        </w:tc>
        <w:tc>
          <w:tcPr>
            <w:tcW w:type="dxa" w:w="848"/>
          </w:tcPr>
          <w:p>
            <w:pPr>
              <w:pStyle w:val="null3"/>
            </w:pPr>
            <w:r>
              <w:rPr/>
              <w:t>数量</w:t>
            </w:r>
          </w:p>
        </w:tc>
        <w:tc>
          <w:tcPr>
            <w:tcW w:type="dxa" w:w="1356"/>
          </w:tcPr>
          <w:p>
            <w:pPr>
              <w:pStyle w:val="null3"/>
            </w:pPr>
            <w:r>
              <w:rPr/>
              <w:t>标的金额 （元）</w:t>
            </w:r>
          </w:p>
        </w:tc>
        <w:tc>
          <w:tcPr>
            <w:tcW w:type="dxa" w:w="678"/>
          </w:tcPr>
          <w:p>
            <w:pPr>
              <w:pStyle w:val="null3"/>
            </w:pPr>
            <w:r>
              <w:rPr/>
              <w:t>计量单位</w:t>
            </w:r>
          </w:p>
        </w:tc>
        <w:tc>
          <w:tcPr>
            <w:tcW w:type="dxa" w:w="678"/>
          </w:tcPr>
          <w:p>
            <w:pPr>
              <w:pStyle w:val="null3"/>
            </w:pPr>
            <w:r>
              <w:rPr/>
              <w:t>所属行业</w:t>
            </w:r>
          </w:p>
        </w:tc>
        <w:tc>
          <w:tcPr>
            <w:tcW w:type="dxa" w:w="593"/>
          </w:tcPr>
          <w:p>
            <w:pPr>
              <w:pStyle w:val="null3"/>
            </w:pPr>
            <w:r>
              <w:rPr/>
              <w:t>是否涉及核心产品</w:t>
            </w:r>
          </w:p>
        </w:tc>
        <w:tc>
          <w:tcPr>
            <w:tcW w:type="dxa" w:w="678"/>
          </w:tcPr>
          <w:p>
            <w:pPr>
              <w:pStyle w:val="null3"/>
            </w:pPr>
            <w:r>
              <w:rPr/>
              <w:t>是否涉及采购进口产品</w:t>
            </w:r>
          </w:p>
        </w:tc>
        <w:tc>
          <w:tcPr>
            <w:tcW w:type="dxa" w:w="678"/>
          </w:tcPr>
          <w:p>
            <w:pPr>
              <w:pStyle w:val="null3"/>
            </w:pPr>
            <w:r>
              <w:rPr/>
              <w:t>是否涉及采购节能产品</w:t>
            </w:r>
          </w:p>
        </w:tc>
        <w:tc>
          <w:tcPr>
            <w:tcW w:type="dxa" w:w="848"/>
          </w:tcPr>
          <w:p>
            <w:pPr>
              <w:pStyle w:val="null3"/>
            </w:pPr>
            <w:r>
              <w:rPr/>
              <w:t>是否涉及采购环境标志产品</w:t>
            </w:r>
          </w:p>
        </w:tc>
      </w:tr>
      <w:tr>
        <w:tc>
          <w:tcPr>
            <w:tcW w:type="dxa" w:w="678"/>
          </w:tcPr>
          <w:p>
            <w:pPr>
              <w:pStyle w:val="null3"/>
            </w:pPr>
            <w:r>
              <w:rPr/>
              <w:t>1</w:t>
            </w:r>
          </w:p>
        </w:tc>
        <w:tc>
          <w:tcPr>
            <w:tcW w:type="dxa" w:w="1271"/>
          </w:tcPr>
          <w:p>
            <w:pPr>
              <w:pStyle w:val="null3"/>
            </w:pPr>
            <w:r>
              <w:rPr/>
              <w:t>河湖健康评价</w:t>
            </w:r>
          </w:p>
        </w:tc>
        <w:tc>
          <w:tcPr>
            <w:tcW w:type="dxa" w:w="848"/>
          </w:tcPr>
          <w:p>
            <w:pPr>
              <w:pStyle w:val="null3"/>
              <w:jc w:val="right"/>
            </w:pPr>
            <w:r>
              <w:rPr/>
              <w:t>1.00</w:t>
            </w:r>
          </w:p>
        </w:tc>
        <w:tc>
          <w:tcPr>
            <w:tcW w:type="dxa" w:w="1356"/>
          </w:tcPr>
          <w:p>
            <w:pPr>
              <w:pStyle w:val="null3"/>
              <w:jc w:val="right"/>
            </w:pPr>
            <w:r>
              <w:rPr/>
              <w:t>600,000.00</w:t>
            </w:r>
          </w:p>
        </w:tc>
        <w:tc>
          <w:tcPr>
            <w:tcW w:type="dxa" w:w="678"/>
          </w:tcPr>
          <w:p>
            <w:pPr>
              <w:pStyle w:val="null3"/>
            </w:pPr>
            <w:r>
              <w:rPr/>
              <w:t>项</w:t>
            </w:r>
          </w:p>
        </w:tc>
        <w:tc>
          <w:tcPr>
            <w:tcW w:type="dxa" w:w="678"/>
          </w:tcPr>
          <w:p>
            <w:pPr>
              <w:pStyle w:val="null3"/>
            </w:pPr>
            <w:r>
              <w:rPr/>
              <w:t>其他未列明行业</w:t>
            </w:r>
          </w:p>
        </w:tc>
        <w:tc>
          <w:tcPr>
            <w:tcW w:type="dxa" w:w="593"/>
          </w:tcPr>
          <w:p>
            <w:pPr>
              <w:pStyle w:val="null3"/>
            </w:pPr>
            <w:r>
              <w:rPr/>
              <w:t>否</w:t>
            </w:r>
          </w:p>
        </w:tc>
        <w:tc>
          <w:tcPr>
            <w:tcW w:type="dxa" w:w="678"/>
          </w:tcPr>
          <w:p>
            <w:pPr>
              <w:pStyle w:val="null3"/>
            </w:pPr>
            <w:r>
              <w:rPr/>
              <w:t>否</w:t>
            </w:r>
          </w:p>
        </w:tc>
        <w:tc>
          <w:tcPr>
            <w:tcW w:type="dxa" w:w="678"/>
          </w:tcPr>
          <w:p>
            <w:pPr>
              <w:pStyle w:val="null3"/>
            </w:pPr>
            <w:r>
              <w:rPr/>
              <w:t>否</w:t>
            </w:r>
          </w:p>
        </w:tc>
        <w:tc>
          <w:tcPr>
            <w:tcW w:type="dxa" w:w="848"/>
          </w:tcPr>
          <w:p>
            <w:pPr>
              <w:pStyle w:val="null3"/>
            </w:pPr>
            <w:r>
              <w:rPr/>
              <w:t>否</w:t>
            </w:r>
          </w:p>
        </w:tc>
      </w:tr>
    </w:tbl>
    <w:p>
      <w:pPr>
        <w:pStyle w:val="null3"/>
        <w:outlineLvl w:val="3"/>
      </w:pPr>
      <w:r>
        <w:rPr>
          <w:b/>
          <w:sz w:val="24"/>
        </w:rPr>
        <w:t>3.2.2服务要求</w:t>
      </w:r>
    </w:p>
    <w:p>
      <w:pPr>
        <w:pStyle w:val="null3"/>
      </w:pPr>
    </w:p>
    <w:p>
      <w:pPr>
        <w:pStyle w:val="null3"/>
      </w:pPr>
    </w:p>
    <w:p>
      <w:pPr>
        <w:pStyle w:val="null3"/>
      </w:pPr>
    </w:p>
    <w:p>
      <w:pPr>
        <w:pStyle w:val="null3"/>
      </w:pPr>
      <w:r>
        <w:rPr/>
        <w:t>采购包1：</w:t>
      </w:r>
    </w:p>
    <w:p>
      <w:pPr>
        <w:pStyle w:val="null3"/>
      </w:pPr>
    </w:p>
    <w:p>
      <w:pPr>
        <w:pStyle w:val="null3"/>
      </w:pPr>
      <w:r>
        <w:rPr/>
        <w:t>标的名称：河湖健康评价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spacing w:before="105" w:after="105"/>
              <w:ind w:firstLine="480"/>
              <w:jc w:val="both"/>
            </w:pPr>
            <w:r>
              <w:rPr>
                <w:rFonts w:ascii="宋体" w:hAnsi="宋体" w:cs="宋体" w:eastAsia="宋体"/>
                <w:sz w:val="24"/>
              </w:rPr>
              <w:t>（一）</w:t>
            </w:r>
            <w:r>
              <w:rPr>
                <w:rFonts w:ascii="宋体" w:hAnsi="宋体" w:cs="宋体" w:eastAsia="宋体"/>
                <w:sz w:val="24"/>
              </w:rPr>
              <w:t>评价对象</w:t>
            </w:r>
            <w:r>
              <w:rPr>
                <w:rFonts w:ascii="宋体" w:hAnsi="宋体" w:cs="宋体" w:eastAsia="宋体"/>
                <w:sz w:val="24"/>
              </w:rPr>
              <w:t>：</w:t>
            </w:r>
            <w:r>
              <w:rPr>
                <w:rFonts w:ascii="宋体" w:hAnsi="宋体" w:cs="宋体" w:eastAsia="宋体"/>
                <w:sz w:val="24"/>
              </w:rPr>
              <w:t>绵阳市安昌河、魏城河、梓江</w:t>
            </w:r>
            <w:r>
              <w:rPr>
                <w:rFonts w:ascii="宋体" w:hAnsi="宋体" w:cs="宋体" w:eastAsia="宋体"/>
                <w:sz w:val="24"/>
              </w:rPr>
              <w:t>。</w:t>
            </w:r>
          </w:p>
        </w:tc>
      </w:tr>
      <w:tr>
        <w:tc>
          <w:tcPr>
            <w:tcW w:type="dxa" w:w="2769"/>
          </w:tcPr>
          <w:p/>
        </w:tc>
        <w:tc>
          <w:tcPr>
            <w:tcW w:type="dxa" w:w="2769"/>
          </w:tcPr>
          <w:p>
            <w:pPr>
              <w:pStyle w:val="null3"/>
            </w:pPr>
            <w:r>
              <w:rPr/>
              <w:t>2</w:t>
            </w:r>
          </w:p>
        </w:tc>
        <w:tc>
          <w:tcPr>
            <w:tcW w:type="dxa" w:w="2769"/>
          </w:tcPr>
          <w:p>
            <w:pPr>
              <w:pStyle w:val="null3"/>
              <w:spacing w:before="105" w:after="105"/>
              <w:ind w:firstLine="480"/>
              <w:jc w:val="both"/>
            </w:pPr>
            <w:r>
              <w:rPr>
                <w:rFonts w:ascii="宋体" w:hAnsi="宋体" w:cs="宋体" w:eastAsia="宋体"/>
                <w:sz w:val="24"/>
              </w:rPr>
              <w:t>（二）服务内容：</w:t>
            </w:r>
          </w:p>
          <w:p>
            <w:pPr>
              <w:pStyle w:val="null3"/>
              <w:spacing w:before="105" w:after="105"/>
              <w:ind w:firstLine="480"/>
              <w:jc w:val="both"/>
            </w:pPr>
            <w:r>
              <w:rPr>
                <w:rFonts w:ascii="宋体" w:hAnsi="宋体" w:cs="宋体" w:eastAsia="宋体"/>
                <w:sz w:val="24"/>
              </w:rPr>
              <w:t>以《四川省河流（湖库）健康评价指南》为评价依据，采取分级指标评分法，逐级加权赋分，从</w:t>
            </w:r>
            <w:r>
              <w:rPr>
                <w:rFonts w:ascii="宋体" w:hAnsi="宋体" w:cs="宋体" w:eastAsia="宋体"/>
                <w:sz w:val="24"/>
              </w:rPr>
              <w:t>“盆”、“水”、“生物”、“</w:t>
            </w:r>
            <w:r>
              <w:rPr>
                <w:rFonts w:ascii="宋体" w:hAnsi="宋体" w:cs="宋体" w:eastAsia="宋体"/>
                <w:sz w:val="24"/>
              </w:rPr>
              <w:t>河湖管理与社会服务</w:t>
            </w:r>
            <w:r>
              <w:rPr>
                <w:rFonts w:ascii="宋体" w:hAnsi="宋体" w:cs="宋体" w:eastAsia="宋体"/>
                <w:sz w:val="24"/>
              </w:rPr>
              <w:t>功能</w:t>
            </w:r>
            <w:r>
              <w:rPr>
                <w:rFonts w:ascii="宋体" w:hAnsi="宋体" w:cs="宋体" w:eastAsia="宋体"/>
                <w:sz w:val="24"/>
              </w:rPr>
              <w:t>”等四个准则层对河流健康状态进行评价，根据实际需要增加其他指标，形成完善的健康评价报告</w:t>
            </w:r>
            <w:r>
              <w:rPr>
                <w:rFonts w:ascii="宋体" w:hAnsi="宋体" w:cs="宋体" w:eastAsia="宋体"/>
                <w:sz w:val="24"/>
              </w:rPr>
              <w:t>；</w:t>
            </w:r>
            <w:r>
              <w:rPr>
                <w:rFonts w:ascii="宋体" w:hAnsi="宋体" w:cs="宋体" w:eastAsia="宋体"/>
                <w:sz w:val="24"/>
              </w:rPr>
              <w:t>客观地反映目标水域的健康状况，清晰地指示河流健康和环境压力的响应关系，明确健康和不健康的主要表征，识别河流健康受损成因，并给出健康保护的目标和方案。涉及的主要内容如下：</w:t>
            </w:r>
          </w:p>
          <w:p>
            <w:pPr>
              <w:pStyle w:val="null3"/>
              <w:spacing w:before="105" w:after="105"/>
              <w:ind w:firstLine="480"/>
              <w:jc w:val="both"/>
            </w:pPr>
            <w:r>
              <w:rPr>
                <w:rFonts w:ascii="宋体" w:hAnsi="宋体" w:cs="宋体" w:eastAsia="宋体"/>
                <w:sz w:val="24"/>
              </w:rPr>
              <w:t>1.盆</w:t>
            </w:r>
          </w:p>
          <w:p>
            <w:pPr>
              <w:pStyle w:val="null3"/>
              <w:spacing w:before="105" w:after="105"/>
              <w:ind w:firstLine="480"/>
              <w:jc w:val="both"/>
            </w:pPr>
            <w:r>
              <w:rPr>
                <w:rFonts w:ascii="宋体" w:hAnsi="宋体" w:cs="宋体" w:eastAsia="宋体"/>
                <w:sz w:val="24"/>
              </w:rPr>
              <w:t>准则层</w:t>
            </w:r>
            <w:r>
              <w:rPr>
                <w:rFonts w:ascii="宋体" w:hAnsi="宋体" w:cs="宋体" w:eastAsia="宋体"/>
                <w:sz w:val="24"/>
              </w:rPr>
              <w:t>“盆”涉及指标包括：（1）岸线自然状况：根据河流岸坡侵蚀现状（包括已经发生的或潜在发生的河岸侵蚀）进行评估，评估要素包括：岸坡倾角、河岸高度、基质特征、岸坡植被覆盖度和坡脚冲刷强度；（2）违规开发水域岸线程度：综合考虑河流“四乱”状况和入河排污口设置违反河道管理要求程度进行评估；（3）河流纵向连通性指数：根据单位河长内影响河流连通性的人工建筑物或设施数量进行评估，有过鱼设施且能正常运行的不在统计范围之列。</w:t>
            </w:r>
          </w:p>
          <w:p>
            <w:pPr>
              <w:pStyle w:val="null3"/>
              <w:spacing w:before="105" w:after="105"/>
              <w:ind w:firstLine="480"/>
              <w:jc w:val="both"/>
            </w:pPr>
            <w:r>
              <w:rPr>
                <w:rFonts w:ascii="宋体" w:hAnsi="宋体" w:cs="宋体" w:eastAsia="宋体"/>
                <w:sz w:val="24"/>
              </w:rPr>
              <w:t>2.水</w:t>
            </w:r>
          </w:p>
          <w:p>
            <w:pPr>
              <w:pStyle w:val="null3"/>
              <w:spacing w:before="105" w:after="105"/>
              <w:ind w:firstLine="480"/>
              <w:jc w:val="both"/>
            </w:pPr>
            <w:r>
              <w:rPr>
                <w:rFonts w:ascii="宋体" w:hAnsi="宋体" w:cs="宋体" w:eastAsia="宋体"/>
                <w:sz w:val="24"/>
              </w:rPr>
              <w:t>准则层</w:t>
            </w:r>
            <w:r>
              <w:rPr>
                <w:rFonts w:ascii="宋体" w:hAnsi="宋体" w:cs="宋体" w:eastAsia="宋体"/>
                <w:sz w:val="24"/>
              </w:rPr>
              <w:t>“水”涉及指标包括：（1）生态流量：根据河流4-9月及10-3月最小日均流量占同期多年平均流量的百分比，评估河流流量过程生态适宜程度；（2）水资源开发利用率：根据河流流域或区域内本地产水中地表水用水量（含外调水量）占评价流域或区域地表水资源总量的百分比，评估水资源开发利用率。（3）水体整洁程度：根据河流水域嗅和味、漂浮废弃物等感官状况评估水体整洁程度。（4）水质优劣程度：水质类别比例根据《地表水资源质量评价技术规程》（SL395-2007）评估河流水质类别比例，反应水质优劣程度。（5）水体自净能力：选择水中溶解氧浓度衡量水体自净能力。（6）水质变化趋势：根据近3年或上一年度河流水质监测资料，评估水质变化趋势。</w:t>
            </w:r>
          </w:p>
          <w:p>
            <w:pPr>
              <w:pStyle w:val="null3"/>
              <w:spacing w:before="105" w:after="105"/>
              <w:ind w:firstLine="480"/>
              <w:jc w:val="both"/>
            </w:pPr>
            <w:r>
              <w:rPr>
                <w:rFonts w:ascii="宋体" w:hAnsi="宋体" w:cs="宋体" w:eastAsia="宋体"/>
                <w:sz w:val="24"/>
              </w:rPr>
              <w:t>3.生物</w:t>
            </w:r>
          </w:p>
          <w:p>
            <w:pPr>
              <w:pStyle w:val="null3"/>
              <w:spacing w:before="105" w:after="105"/>
              <w:ind w:firstLine="480"/>
              <w:jc w:val="both"/>
            </w:pPr>
            <w:r>
              <w:rPr>
                <w:rFonts w:ascii="宋体" w:hAnsi="宋体" w:cs="宋体" w:eastAsia="宋体"/>
                <w:sz w:val="24"/>
              </w:rPr>
              <w:t>准则层</w:t>
            </w:r>
            <w:r>
              <w:rPr>
                <w:rFonts w:ascii="宋体" w:hAnsi="宋体" w:cs="宋体" w:eastAsia="宋体"/>
                <w:sz w:val="24"/>
              </w:rPr>
              <w:t>“生物”涉及指标包括：（1）鱼类保有指数：根据现有鱼类种类与历史参考点鱼类种类的差异状况评估河流鱼类保有指数；（2）外来入侵物种：以中华人民共和国政府发布的《中国外来入侵物种名单》为认定依据，根据涉水外来入侵物种情况，评估河流外来入侵物种情况。</w:t>
            </w:r>
          </w:p>
          <w:p>
            <w:pPr>
              <w:pStyle w:val="null3"/>
              <w:spacing w:before="105" w:after="105"/>
              <w:ind w:firstLine="480"/>
              <w:jc w:val="both"/>
            </w:pPr>
            <w:r>
              <w:rPr>
                <w:rFonts w:ascii="宋体" w:hAnsi="宋体" w:cs="宋体" w:eastAsia="宋体"/>
                <w:sz w:val="24"/>
              </w:rPr>
              <w:t>4.社会服务功能</w:t>
            </w:r>
          </w:p>
          <w:p>
            <w:pPr>
              <w:pStyle w:val="null3"/>
              <w:spacing w:before="105" w:after="105"/>
              <w:ind w:firstLine="480"/>
              <w:jc w:val="both"/>
            </w:pPr>
            <w:r>
              <w:rPr>
                <w:rFonts w:ascii="宋体" w:hAnsi="宋体" w:cs="宋体" w:eastAsia="宋体"/>
                <w:sz w:val="24"/>
              </w:rPr>
              <w:t>准则层</w:t>
            </w:r>
            <w:r>
              <w:rPr>
                <w:rFonts w:ascii="宋体" w:hAnsi="宋体" w:cs="宋体" w:eastAsia="宋体"/>
                <w:sz w:val="24"/>
              </w:rPr>
              <w:t>“河湖管理与社会服务功能”涉及指标包括：</w:t>
            </w: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公众满意度：调查评估公众对河流环境、水质水量、涉水景观、舒适性、美学价值的满意程度</w:t>
            </w:r>
            <w:r>
              <w:rPr>
                <w:rFonts w:ascii="宋体" w:hAnsi="宋体" w:cs="宋体" w:eastAsia="宋体"/>
                <w:sz w:val="24"/>
              </w:rPr>
              <w:t>。（</w:t>
            </w:r>
            <w:r>
              <w:rPr>
                <w:rFonts w:ascii="宋体" w:hAnsi="宋体" w:cs="宋体" w:eastAsia="宋体"/>
                <w:sz w:val="24"/>
              </w:rPr>
              <w:t>2）防洪指标：采用河流堤防及沿河建筑物防洪达标情况评估防洪指标。（3）供水指标：通过河流干流一年内逐日水位或流量达到供水保证水位或流量的天数占年内总天数的百分比评估供水水量保证程度，反应供水指标情况。（4）开发利用状况与规划的符合性：复核堤防等涉水工程项目的建设规模及标准等与相关规划的符合性。</w:t>
            </w:r>
          </w:p>
        </w:tc>
      </w:tr>
      <w:tr>
        <w:tc>
          <w:tcPr>
            <w:tcW w:type="dxa" w:w="2769"/>
          </w:tcPr>
          <w:p/>
        </w:tc>
        <w:tc>
          <w:tcPr>
            <w:tcW w:type="dxa" w:w="2769"/>
          </w:tcPr>
          <w:p>
            <w:pPr>
              <w:pStyle w:val="null3"/>
            </w:pPr>
            <w:r>
              <w:rPr/>
              <w:t>3</w:t>
            </w:r>
          </w:p>
        </w:tc>
        <w:tc>
          <w:tcPr>
            <w:tcW w:type="dxa" w:w="2769"/>
          </w:tcPr>
          <w:p>
            <w:pPr>
              <w:pStyle w:val="null3"/>
              <w:spacing w:before="105" w:after="105"/>
              <w:ind w:firstLine="480"/>
              <w:jc w:val="both"/>
            </w:pPr>
            <w:r>
              <w:rPr>
                <w:rFonts w:ascii="宋体" w:hAnsi="宋体" w:cs="宋体" w:eastAsia="宋体"/>
                <w:sz w:val="24"/>
              </w:rPr>
              <w:t>（三）服务要求：</w:t>
            </w:r>
          </w:p>
          <w:p>
            <w:pPr>
              <w:pStyle w:val="null3"/>
              <w:spacing w:before="105" w:after="105"/>
              <w:ind w:firstLine="480"/>
              <w:jc w:val="both"/>
            </w:pPr>
            <w:r>
              <w:rPr>
                <w:rFonts w:ascii="宋体" w:hAnsi="宋体" w:cs="宋体" w:eastAsia="宋体"/>
                <w:sz w:val="24"/>
              </w:rPr>
              <w:t>1.</w:t>
            </w:r>
            <w:r>
              <w:rPr>
                <w:rFonts w:ascii="宋体" w:hAnsi="宋体" w:cs="宋体" w:eastAsia="宋体"/>
                <w:sz w:val="24"/>
              </w:rPr>
              <w:t>配备相应技术人员</w:t>
            </w:r>
          </w:p>
          <w:p>
            <w:pPr>
              <w:pStyle w:val="null3"/>
              <w:spacing w:before="105" w:after="105"/>
              <w:ind w:firstLine="480"/>
              <w:jc w:val="both"/>
            </w:pPr>
            <w:r>
              <w:rPr>
                <w:rFonts w:ascii="宋体" w:hAnsi="宋体" w:cs="宋体" w:eastAsia="宋体"/>
                <w:sz w:val="24"/>
              </w:rPr>
              <w:t>成立项目工作组，配备项目负责人、项目技术负责人各</w:t>
            </w:r>
            <w:r>
              <w:rPr>
                <w:rFonts w:ascii="宋体" w:hAnsi="宋体" w:cs="宋体" w:eastAsia="宋体"/>
                <w:sz w:val="24"/>
              </w:rPr>
              <w:t>1名，配备技术人员若干；工作组按照职能职责各司其职，共同推进河湖健康评价工作并定期向采购人汇报项目开展情况。</w:t>
            </w:r>
          </w:p>
          <w:p>
            <w:pPr>
              <w:pStyle w:val="null3"/>
              <w:spacing w:before="105" w:after="105"/>
              <w:ind w:firstLine="480"/>
              <w:jc w:val="both"/>
            </w:pPr>
            <w:r>
              <w:rPr>
                <w:rFonts w:ascii="宋体" w:hAnsi="宋体" w:cs="宋体" w:eastAsia="宋体"/>
                <w:sz w:val="24"/>
              </w:rPr>
              <w:t>2.</w:t>
            </w:r>
            <w:r>
              <w:rPr>
                <w:rFonts w:ascii="宋体" w:hAnsi="宋体" w:cs="宋体" w:eastAsia="宋体"/>
                <w:sz w:val="24"/>
              </w:rPr>
              <w:t>评价依据</w:t>
            </w:r>
          </w:p>
          <w:p>
            <w:pPr>
              <w:pStyle w:val="null3"/>
              <w:spacing w:before="105" w:after="105"/>
              <w:ind w:firstLine="480"/>
              <w:jc w:val="both"/>
            </w:pPr>
            <w:r>
              <w:rPr>
                <w:rFonts w:ascii="宋体" w:hAnsi="宋体" w:cs="宋体" w:eastAsia="宋体"/>
                <w:sz w:val="24"/>
              </w:rPr>
              <w:t>结合绵阳市本地河湖自然地理、社会环境和服务功能等差异性特征，根据《四川省河流（湖库）健康评价指南》提出的指标和评价方法，开展健康评价服务工作。</w:t>
            </w:r>
          </w:p>
          <w:p>
            <w:pPr>
              <w:pStyle w:val="null3"/>
              <w:spacing w:before="105" w:after="105"/>
              <w:ind w:firstLine="480"/>
              <w:jc w:val="both"/>
            </w:pPr>
            <w:r>
              <w:rPr>
                <w:rFonts w:ascii="宋体" w:hAnsi="宋体" w:cs="宋体" w:eastAsia="宋体"/>
                <w:sz w:val="24"/>
              </w:rPr>
              <w:t>3.基础资料收集整理</w:t>
            </w:r>
            <w:r>
              <w:rPr>
                <w:rFonts w:ascii="宋体" w:hAnsi="宋体" w:cs="宋体" w:eastAsia="宋体"/>
                <w:sz w:val="24"/>
              </w:rPr>
              <w:t>：</w:t>
            </w:r>
            <w:r>
              <w:rPr>
                <w:rFonts w:ascii="宋体" w:hAnsi="宋体" w:cs="宋体" w:eastAsia="宋体"/>
                <w:sz w:val="24"/>
              </w:rPr>
              <w:t>河流所在流域</w:t>
            </w:r>
            <w:r>
              <w:rPr>
                <w:rFonts w:ascii="宋体" w:hAnsi="宋体" w:cs="宋体" w:eastAsia="宋体"/>
                <w:sz w:val="24"/>
              </w:rPr>
              <w:t>内地形、水系、暴雨、洪水等基本</w:t>
            </w:r>
            <w:r>
              <w:rPr>
                <w:rFonts w:ascii="宋体" w:hAnsi="宋体" w:cs="宋体" w:eastAsia="宋体"/>
                <w:sz w:val="24"/>
              </w:rPr>
              <w:t>资料；相关规划成果</w:t>
            </w:r>
            <w:r>
              <w:rPr>
                <w:rFonts w:ascii="宋体" w:hAnsi="宋体" w:cs="宋体" w:eastAsia="宋体"/>
                <w:sz w:val="24"/>
              </w:rPr>
              <w:t>及</w:t>
            </w:r>
            <w:r>
              <w:rPr>
                <w:rFonts w:ascii="宋体" w:hAnsi="宋体" w:cs="宋体" w:eastAsia="宋体"/>
                <w:sz w:val="24"/>
              </w:rPr>
              <w:t>规划项目建设情况；国民经济统计数据</w:t>
            </w:r>
            <w:r>
              <w:rPr>
                <w:rFonts w:ascii="宋体" w:hAnsi="宋体" w:cs="宋体" w:eastAsia="宋体"/>
                <w:sz w:val="24"/>
              </w:rPr>
              <w:t>资料；</w:t>
            </w:r>
            <w:r>
              <w:rPr>
                <w:rFonts w:ascii="宋体" w:hAnsi="宋体" w:cs="宋体" w:eastAsia="宋体"/>
                <w:sz w:val="24"/>
              </w:rPr>
              <w:t>河流流域水系图</w:t>
            </w:r>
            <w:r>
              <w:rPr>
                <w:rFonts w:ascii="宋体" w:hAnsi="宋体" w:cs="宋体" w:eastAsia="宋体"/>
                <w:sz w:val="24"/>
              </w:rPr>
              <w:t>等基础图件</w:t>
            </w:r>
            <w:r>
              <w:rPr>
                <w:rFonts w:ascii="宋体" w:hAnsi="宋体" w:cs="宋体" w:eastAsia="宋体"/>
                <w:sz w:val="24"/>
              </w:rPr>
              <w:t>。</w:t>
            </w:r>
          </w:p>
          <w:p>
            <w:pPr>
              <w:pStyle w:val="null3"/>
              <w:spacing w:before="105" w:after="105"/>
              <w:ind w:firstLine="480"/>
              <w:jc w:val="both"/>
            </w:pPr>
            <w:r>
              <w:rPr>
                <w:rFonts w:ascii="宋体" w:hAnsi="宋体" w:cs="宋体" w:eastAsia="宋体"/>
                <w:sz w:val="24"/>
              </w:rPr>
              <w:t>4.评价工作大纲</w:t>
            </w:r>
          </w:p>
          <w:p>
            <w:pPr>
              <w:pStyle w:val="null3"/>
              <w:spacing w:before="105" w:after="105"/>
              <w:ind w:firstLine="480"/>
              <w:jc w:val="both"/>
            </w:pPr>
            <w:r>
              <w:rPr>
                <w:rFonts w:ascii="宋体" w:hAnsi="宋体" w:cs="宋体" w:eastAsia="宋体"/>
                <w:sz w:val="24"/>
              </w:rPr>
              <w:t>对</w:t>
            </w:r>
            <w:r>
              <w:rPr>
                <w:rFonts w:ascii="宋体" w:hAnsi="宋体" w:cs="宋体" w:eastAsia="宋体"/>
                <w:sz w:val="24"/>
              </w:rPr>
              <w:t>三条河流</w:t>
            </w:r>
            <w:r>
              <w:rPr>
                <w:rFonts w:ascii="宋体" w:hAnsi="宋体" w:cs="宋体" w:eastAsia="宋体"/>
                <w:sz w:val="24"/>
              </w:rPr>
              <w:t>进行初勘，根据河段规划及开发利用情况，确定河流分段评价方案；提出评价指标专项调查监测方案与技术细则，形成健康评价工作大纲。</w:t>
            </w:r>
          </w:p>
          <w:p>
            <w:pPr>
              <w:pStyle w:val="null3"/>
              <w:spacing w:before="105" w:after="105"/>
              <w:ind w:firstLine="480"/>
              <w:jc w:val="both"/>
            </w:pPr>
            <w:r>
              <w:rPr>
                <w:rFonts w:ascii="宋体" w:hAnsi="宋体" w:cs="宋体" w:eastAsia="宋体"/>
                <w:sz w:val="24"/>
              </w:rPr>
              <w:t>5.评价分区及调查监测</w:t>
            </w:r>
          </w:p>
          <w:p>
            <w:pPr>
              <w:pStyle w:val="null3"/>
              <w:spacing w:before="105" w:after="105"/>
              <w:ind w:firstLine="480"/>
              <w:jc w:val="both"/>
            </w:pPr>
            <w:r>
              <w:rPr>
                <w:rFonts w:ascii="宋体" w:hAnsi="宋体" w:cs="宋体" w:eastAsia="宋体"/>
                <w:sz w:val="24"/>
              </w:rPr>
              <w:t>组织开展健康评价专项调查与专项监测，分区、分段及监测参照水利部《河湖健康评价指南（试行）》执行。</w:t>
            </w:r>
          </w:p>
          <w:p>
            <w:pPr>
              <w:pStyle w:val="null3"/>
              <w:spacing w:before="105" w:after="105"/>
              <w:ind w:firstLine="480"/>
              <w:jc w:val="both"/>
            </w:pPr>
            <w:r>
              <w:rPr>
                <w:rFonts w:ascii="宋体" w:hAnsi="宋体" w:cs="宋体" w:eastAsia="宋体"/>
                <w:sz w:val="24"/>
              </w:rPr>
              <w:t>6.报告编制</w:t>
            </w:r>
          </w:p>
          <w:p>
            <w:pPr>
              <w:pStyle w:val="null3"/>
              <w:spacing w:before="105" w:after="105"/>
              <w:ind w:firstLine="480"/>
              <w:jc w:val="both"/>
            </w:pPr>
            <w:r>
              <w:rPr>
                <w:rFonts w:ascii="宋体" w:hAnsi="宋体" w:cs="宋体" w:eastAsia="宋体"/>
                <w:sz w:val="24"/>
              </w:rPr>
              <w:t>（</w:t>
            </w:r>
            <w:r>
              <w:rPr>
                <w:rFonts w:ascii="宋体" w:hAnsi="宋体" w:cs="宋体" w:eastAsia="宋体"/>
                <w:sz w:val="24"/>
              </w:rPr>
              <w:t>1</w:t>
            </w:r>
            <w:r>
              <w:rPr>
                <w:rFonts w:ascii="宋体" w:hAnsi="宋体" w:cs="宋体" w:eastAsia="宋体"/>
                <w:sz w:val="24"/>
              </w:rPr>
              <w:t>）</w:t>
            </w:r>
            <w:r>
              <w:rPr>
                <w:rFonts w:ascii="宋体" w:hAnsi="宋体" w:cs="宋体" w:eastAsia="宋体"/>
                <w:sz w:val="24"/>
              </w:rPr>
              <w:t>系统整理分析各评价指标调查监测数据，根据《四川省河流（湖库）健康评价指南》计算</w:t>
            </w:r>
            <w:r>
              <w:rPr>
                <w:rFonts w:ascii="宋体" w:hAnsi="宋体" w:cs="宋体" w:eastAsia="宋体"/>
                <w:sz w:val="24"/>
              </w:rPr>
              <w:t>河流</w:t>
            </w:r>
            <w:r>
              <w:rPr>
                <w:rFonts w:ascii="宋体" w:hAnsi="宋体" w:cs="宋体" w:eastAsia="宋体"/>
                <w:sz w:val="24"/>
              </w:rPr>
              <w:t>健康评价指标赋分，评价</w:t>
            </w:r>
            <w:r>
              <w:rPr>
                <w:rFonts w:ascii="宋体" w:hAnsi="宋体" w:cs="宋体" w:eastAsia="宋体"/>
                <w:sz w:val="24"/>
              </w:rPr>
              <w:t>河流</w:t>
            </w:r>
            <w:r>
              <w:rPr>
                <w:rFonts w:ascii="宋体" w:hAnsi="宋体" w:cs="宋体" w:eastAsia="宋体"/>
                <w:sz w:val="24"/>
              </w:rPr>
              <w:t>健康状况，分析河流健康问题并提出对应保护对策，编制河流健康评价报告。</w:t>
            </w:r>
          </w:p>
          <w:p>
            <w:pPr>
              <w:pStyle w:val="null3"/>
              <w:spacing w:before="105" w:after="105"/>
              <w:ind w:firstLine="480"/>
              <w:jc w:val="both"/>
            </w:pPr>
            <w:r>
              <w:rPr>
                <w:rFonts w:ascii="宋体" w:hAnsi="宋体" w:cs="宋体" w:eastAsia="宋体"/>
                <w:sz w:val="24"/>
              </w:rPr>
              <w:t>（</w:t>
            </w:r>
            <w:r>
              <w:rPr>
                <w:rFonts w:ascii="宋体" w:hAnsi="宋体" w:cs="宋体" w:eastAsia="宋体"/>
                <w:sz w:val="24"/>
              </w:rPr>
              <w:t>2</w:t>
            </w:r>
            <w:r>
              <w:rPr>
                <w:rFonts w:ascii="宋体" w:hAnsi="宋体" w:cs="宋体" w:eastAsia="宋体"/>
                <w:sz w:val="24"/>
              </w:rPr>
              <w:t>）</w:t>
            </w:r>
            <w:r>
              <w:rPr>
                <w:rFonts w:ascii="宋体" w:hAnsi="宋体" w:cs="宋体" w:eastAsia="宋体"/>
                <w:sz w:val="24"/>
              </w:rPr>
              <w:t>根据专家技术审查意见修改完善报告，形成最终版河流健康评价报告。</w:t>
            </w:r>
          </w:p>
          <w:p>
            <w:pPr>
              <w:pStyle w:val="null3"/>
              <w:spacing w:before="105" w:after="105"/>
              <w:ind w:firstLine="480"/>
              <w:jc w:val="both"/>
            </w:pPr>
            <w:r>
              <w:rPr>
                <w:rFonts w:ascii="宋体" w:hAnsi="宋体" w:cs="宋体" w:eastAsia="宋体"/>
                <w:sz w:val="24"/>
              </w:rPr>
              <w:t>7</w:t>
            </w:r>
            <w:r>
              <w:rPr>
                <w:rFonts w:ascii="宋体" w:hAnsi="宋体" w:cs="宋体" w:eastAsia="宋体"/>
                <w:sz w:val="24"/>
              </w:rPr>
              <w:t>.评价报告</w:t>
            </w:r>
          </w:p>
          <w:p>
            <w:pPr>
              <w:pStyle w:val="null3"/>
              <w:spacing w:before="105" w:after="105"/>
              <w:ind w:firstLine="480"/>
              <w:jc w:val="both"/>
            </w:pPr>
            <w:r>
              <w:rPr>
                <w:rFonts w:ascii="宋体" w:hAnsi="宋体" w:cs="宋体" w:eastAsia="宋体"/>
                <w:sz w:val="24"/>
              </w:rPr>
              <w:t>评价报告</w:t>
            </w:r>
            <w:r>
              <w:rPr>
                <w:rFonts w:ascii="宋体" w:hAnsi="宋体" w:cs="宋体" w:eastAsia="宋体"/>
                <w:sz w:val="24"/>
              </w:rPr>
              <w:t>内容应包括：河流基本情况</w:t>
            </w:r>
            <w:r>
              <w:rPr>
                <w:rFonts w:ascii="宋体" w:hAnsi="宋体" w:cs="宋体" w:eastAsia="宋体"/>
                <w:sz w:val="24"/>
              </w:rPr>
              <w:t>、</w:t>
            </w:r>
            <w:r>
              <w:rPr>
                <w:rFonts w:ascii="宋体" w:hAnsi="宋体" w:cs="宋体" w:eastAsia="宋体"/>
                <w:sz w:val="24"/>
              </w:rPr>
              <w:t>河流健康评价方案</w:t>
            </w:r>
            <w:r>
              <w:rPr>
                <w:rFonts w:ascii="宋体" w:hAnsi="宋体" w:cs="宋体" w:eastAsia="宋体"/>
                <w:sz w:val="24"/>
              </w:rPr>
              <w:t>、</w:t>
            </w:r>
            <w:r>
              <w:rPr>
                <w:rFonts w:ascii="宋体" w:hAnsi="宋体" w:cs="宋体" w:eastAsia="宋体"/>
                <w:sz w:val="24"/>
              </w:rPr>
              <w:t>河流健康调查监测方案</w:t>
            </w:r>
            <w:r>
              <w:rPr>
                <w:rFonts w:ascii="宋体" w:hAnsi="宋体" w:cs="宋体" w:eastAsia="宋体"/>
                <w:sz w:val="24"/>
              </w:rPr>
              <w:t>、</w:t>
            </w:r>
            <w:r>
              <w:rPr>
                <w:rFonts w:ascii="宋体" w:hAnsi="宋体" w:cs="宋体" w:eastAsia="宋体"/>
                <w:sz w:val="24"/>
              </w:rPr>
              <w:t>河流健康评价结果</w:t>
            </w:r>
            <w:r>
              <w:rPr>
                <w:rFonts w:ascii="宋体" w:hAnsi="宋体" w:cs="宋体" w:eastAsia="宋体"/>
                <w:sz w:val="24"/>
              </w:rPr>
              <w:t>、</w:t>
            </w:r>
            <w:r>
              <w:rPr>
                <w:rFonts w:ascii="宋体" w:hAnsi="宋体" w:cs="宋体" w:eastAsia="宋体"/>
                <w:sz w:val="24"/>
              </w:rPr>
              <w:t>河流健康问题分析与保护对策</w:t>
            </w:r>
            <w:r>
              <w:rPr>
                <w:rFonts w:ascii="宋体" w:hAnsi="宋体" w:cs="宋体" w:eastAsia="宋体"/>
                <w:sz w:val="24"/>
              </w:rPr>
              <w:t>、</w:t>
            </w:r>
            <w:r>
              <w:rPr>
                <w:rFonts w:ascii="宋体" w:hAnsi="宋体" w:cs="宋体" w:eastAsia="宋体"/>
                <w:sz w:val="24"/>
              </w:rPr>
              <w:t>绘制</w:t>
            </w:r>
            <w:r>
              <w:rPr>
                <w:rFonts w:ascii="宋体" w:hAnsi="宋体" w:cs="宋体" w:eastAsia="宋体"/>
                <w:sz w:val="24"/>
              </w:rPr>
              <w:t>河流</w:t>
            </w:r>
            <w:r>
              <w:rPr>
                <w:rFonts w:ascii="宋体" w:hAnsi="宋体" w:cs="宋体" w:eastAsia="宋体"/>
                <w:sz w:val="24"/>
              </w:rPr>
              <w:t>健康评价专题图</w:t>
            </w:r>
            <w:r>
              <w:rPr>
                <w:rFonts w:ascii="宋体" w:hAnsi="宋体" w:cs="宋体" w:eastAsia="宋体"/>
                <w:sz w:val="24"/>
              </w:rPr>
              <w:t>、</w:t>
            </w:r>
            <w:r>
              <w:rPr>
                <w:rFonts w:ascii="宋体" w:hAnsi="宋体" w:cs="宋体" w:eastAsia="宋体"/>
                <w:sz w:val="24"/>
              </w:rPr>
              <w:t>河流健康评价专题附表等。</w:t>
            </w:r>
          </w:p>
        </w:tc>
      </w:tr>
    </w:tbl>
    <w:p>
      <w:pPr>
        <w:pStyle w:val="null3"/>
        <w:outlineLvl w:val="3"/>
      </w:pPr>
      <w:r>
        <w:rPr>
          <w:b/>
          <w:sz w:val="24"/>
        </w:rPr>
        <w:t>3.2.3人员配置要求</w:t>
      </w:r>
    </w:p>
    <w:p>
      <w:pPr>
        <w:pStyle w:val="null3"/>
      </w:pPr>
    </w:p>
    <w:p>
      <w:pPr>
        <w:pStyle w:val="null3"/>
      </w:pPr>
    </w:p>
    <w:p>
      <w:pPr>
        <w:pStyle w:val="null3"/>
      </w:pPr>
    </w:p>
    <w:p>
      <w:pPr>
        <w:pStyle w:val="null3"/>
      </w:pPr>
      <w:r>
        <w:rPr/>
        <w:t>采购包1：</w:t>
      </w:r>
    </w:p>
    <w:p>
      <w:pPr>
        <w:pStyle w:val="null3"/>
      </w:pPr>
      <w:r>
        <w:rPr/>
        <w:t>成立项目工作组，配备项目负责人、项目技术负责人各1名，配备技术人员若干；工作组按照职能职责各司其职，共同推进河 湖健康评价工作并定期向采购人汇报项目开展情况。</w:t>
      </w:r>
    </w:p>
    <w:p>
      <w:pPr>
        <w:pStyle w:val="null3"/>
        <w:outlineLvl w:val="3"/>
      </w:pPr>
      <w:r>
        <w:rPr>
          <w:b/>
          <w:sz w:val="24"/>
        </w:rPr>
        <w:t>3.2.4设施设备要求</w:t>
      </w:r>
    </w:p>
    <w:p>
      <w:pPr>
        <w:pStyle w:val="null3"/>
      </w:pPr>
    </w:p>
    <w:p>
      <w:pPr>
        <w:pStyle w:val="null3"/>
      </w:pPr>
    </w:p>
    <w:p>
      <w:pPr>
        <w:pStyle w:val="null3"/>
      </w:pPr>
    </w:p>
    <w:p>
      <w:pPr>
        <w:pStyle w:val="null3"/>
      </w:pPr>
      <w:r>
        <w:rPr/>
        <w:t>采购包1：</w:t>
      </w:r>
    </w:p>
    <w:p>
      <w:pPr>
        <w:pStyle w:val="null3"/>
      </w:pPr>
      <w:r>
        <w:rPr/>
        <w:t>无</w:t>
      </w:r>
    </w:p>
    <w:p>
      <w:pPr>
        <w:pStyle w:val="null3"/>
        <w:outlineLvl w:val="3"/>
      </w:pPr>
      <w:r>
        <w:rPr>
          <w:b/>
          <w:sz w:val="24"/>
        </w:rPr>
        <w:t>3.2.5其他要求</w:t>
      </w:r>
    </w:p>
    <w:p>
      <w:pPr>
        <w:pStyle w:val="null3"/>
      </w:pPr>
    </w:p>
    <w:p>
      <w:pPr>
        <w:pStyle w:val="null3"/>
      </w:pPr>
    </w:p>
    <w:p>
      <w:pPr>
        <w:pStyle w:val="null3"/>
      </w:pPr>
    </w:p>
    <w:p>
      <w:pPr>
        <w:pStyle w:val="null3"/>
      </w:pPr>
      <w:r>
        <w:rPr/>
        <w:t>采购包1：</w:t>
      </w:r>
    </w:p>
    <w:p>
      <w:pPr>
        <w:pStyle w:val="null3"/>
      </w:pPr>
      <w:r>
        <w:rPr/>
        <w:t>供应商应提供项目需求分析、实施方案、人员配置、后续服务及履约能力等相关内容。</w:t>
      </w:r>
    </w:p>
    <w:p>
      <w:pPr>
        <w:pStyle w:val="null3"/>
        <w:outlineLvl w:val="2"/>
      </w:pPr>
      <w:r>
        <w:rPr>
          <w:b/>
          <w:sz w:val="28"/>
        </w:rPr>
        <w:t>3.3、商务要求</w:t>
      </w:r>
    </w:p>
    <w:p>
      <w:pPr>
        <w:pStyle w:val="null3"/>
        <w:outlineLvl w:val="3"/>
      </w:pPr>
      <w:r>
        <w:rPr>
          <w:b/>
          <w:sz w:val="24"/>
        </w:rPr>
        <w:t>3.3.1服务期限</w:t>
      </w:r>
    </w:p>
    <w:p>
      <w:pPr>
        <w:pStyle w:val="null3"/>
      </w:pPr>
    </w:p>
    <w:p>
      <w:pPr>
        <w:pStyle w:val="null3"/>
      </w:pPr>
    </w:p>
    <w:p>
      <w:pPr>
        <w:pStyle w:val="null3"/>
      </w:pPr>
    </w:p>
    <w:p>
      <w:pPr>
        <w:pStyle w:val="null3"/>
      </w:pPr>
      <w:r>
        <w:rPr/>
        <w:t>采购包1：</w:t>
      </w:r>
    </w:p>
    <w:p>
      <w:pPr>
        <w:pStyle w:val="null3"/>
      </w:pPr>
      <w:r>
        <w:rPr/>
        <w:t xml:space="preserve"> 自合同签订之日起30日</w:t>
      </w:r>
    </w:p>
    <w:p>
      <w:pPr>
        <w:pStyle w:val="null3"/>
        <w:outlineLvl w:val="3"/>
      </w:pPr>
      <w:r>
        <w:rPr>
          <w:b/>
          <w:sz w:val="24"/>
        </w:rPr>
        <w:t>3.3.2服务地点</w:t>
      </w:r>
    </w:p>
    <w:p>
      <w:pPr>
        <w:pStyle w:val="null3"/>
      </w:pPr>
    </w:p>
    <w:p>
      <w:pPr>
        <w:pStyle w:val="null3"/>
      </w:pPr>
    </w:p>
    <w:p>
      <w:pPr>
        <w:pStyle w:val="null3"/>
      </w:pPr>
    </w:p>
    <w:p>
      <w:pPr>
        <w:pStyle w:val="null3"/>
      </w:pPr>
      <w:r>
        <w:rPr/>
        <w:t>采购包1：</w:t>
      </w:r>
    </w:p>
    <w:p>
      <w:pPr>
        <w:pStyle w:val="null3"/>
      </w:pPr>
      <w:r>
        <w:rPr/>
        <w:t>绵阳市河湖保护中心</w:t>
      </w:r>
    </w:p>
    <w:p>
      <w:pPr>
        <w:pStyle w:val="null3"/>
        <w:outlineLvl w:val="3"/>
      </w:pPr>
      <w:r>
        <w:rPr>
          <w:b/>
          <w:sz w:val="24"/>
        </w:rPr>
        <w:t>3.3.3考核（验收）标准和方法</w:t>
      </w:r>
    </w:p>
    <w:p>
      <w:pPr>
        <w:pStyle w:val="null3"/>
      </w:pPr>
    </w:p>
    <w:p>
      <w:pPr>
        <w:pStyle w:val="null3"/>
      </w:pPr>
    </w:p>
    <w:p>
      <w:pPr>
        <w:pStyle w:val="null3"/>
      </w:pPr>
    </w:p>
    <w:p>
      <w:pPr>
        <w:pStyle w:val="null3"/>
      </w:pPr>
      <w:r>
        <w:rPr/>
        <w:t>采购包1：</w:t>
      </w:r>
    </w:p>
    <w:p>
      <w:pPr>
        <w:pStyle w:val="null3"/>
      </w:pPr>
      <w:r>
        <w:rPr/>
        <w:t>参照《财政部关于进一步加强政府采购需求和履约验收管理的指导意见》（财库〔2016〕205号）文件的规定的要求进行验收。须符合国家有关规定、采购文件的质量要求和技术指标、成交人的响应文件及承诺以及合同条款。</w:t>
      </w:r>
    </w:p>
    <w:p>
      <w:pPr>
        <w:pStyle w:val="null3"/>
        <w:jc w:val="left"/>
        <w:outlineLvl w:val="3"/>
      </w:pPr>
      <w:r>
        <w:rPr>
          <w:b/>
          <w:sz w:val="24"/>
        </w:rPr>
        <w:t>3.3.4支付方式</w:t>
      </w:r>
    </w:p>
    <w:p>
      <w:pPr>
        <w:pStyle w:val="null3"/>
      </w:pPr>
    </w:p>
    <w:p>
      <w:pPr>
        <w:pStyle w:val="null3"/>
      </w:pPr>
    </w:p>
    <w:p>
      <w:pPr>
        <w:pStyle w:val="null3"/>
      </w:pPr>
    </w:p>
    <w:p>
      <w:pPr>
        <w:pStyle w:val="null3"/>
      </w:pPr>
      <w:r>
        <w:rPr/>
        <w:t>采购包1：</w:t>
      </w:r>
    </w:p>
    <w:p>
      <w:pPr>
        <w:pStyle w:val="null3"/>
      </w:pPr>
      <w:r>
        <w:rPr/>
        <w:t>分期付款</w:t>
      </w:r>
    </w:p>
    <w:p>
      <w:pPr>
        <w:pStyle w:val="null3"/>
        <w:outlineLvl w:val="3"/>
      </w:pPr>
      <w:r>
        <w:rPr>
          <w:b/>
          <w:sz w:val="24"/>
        </w:rPr>
        <w:t>3.3.5支付约定</w:t>
      </w:r>
    </w:p>
    <w:p>
      <w:pPr>
        <w:pStyle w:val="null3"/>
      </w:pPr>
    </w:p>
    <w:p>
      <w:pPr>
        <w:pStyle w:val="null3"/>
      </w:pPr>
    </w:p>
    <w:p>
      <w:pPr>
        <w:pStyle w:val="null3"/>
      </w:pPr>
    </w:p>
    <w:p>
      <w:pPr>
        <w:pStyle w:val="null3"/>
      </w:pPr>
      <w:r>
        <w:rPr/>
        <w:t>采购包1：</w:t>
      </w:r>
      <w:r>
        <w:rPr/>
        <w:t xml:space="preserve"> 付款条件说明： </w:t>
      </w:r>
      <w:r>
        <w:rPr/>
        <w:t>合同签订后</w:t>
      </w:r>
      <w:r>
        <w:rPr/>
        <w:t xml:space="preserve"> ，达到付款条件起 </w:t>
      </w:r>
      <w:r>
        <w:rPr/>
        <w:t>10</w:t>
      </w:r>
      <w:r>
        <w:rPr/>
        <w:t xml:space="preserve"> 日内，支付合同总金额的 </w:t>
      </w:r>
      <w:r>
        <w:rPr/>
        <w:t>30.00</w:t>
      </w:r>
      <w:r>
        <w:rPr/>
        <w:t>%。</w:t>
      </w:r>
    </w:p>
    <w:p>
      <w:pPr>
        <w:pStyle w:val="null3"/>
      </w:pPr>
      <w:r>
        <w:rPr/>
        <w:t>采购包1：</w:t>
      </w:r>
      <w:r>
        <w:rPr/>
        <w:t xml:space="preserve"> 付款条件说明： </w:t>
      </w:r>
      <w:r>
        <w:rPr/>
        <w:t>供应商提交健康评价初稿并通过采购人确认后</w:t>
      </w:r>
      <w:r>
        <w:rPr/>
        <w:t xml:space="preserve"> ，达到付款条件起 </w:t>
      </w:r>
      <w:r>
        <w:rPr/>
        <w:t>10</w:t>
      </w:r>
      <w:r>
        <w:rPr/>
        <w:t xml:space="preserve"> 日内，支付合同总金额的 </w:t>
      </w:r>
      <w:r>
        <w:rPr/>
        <w:t>40.00</w:t>
      </w:r>
      <w:r>
        <w:rPr/>
        <w:t>%。</w:t>
      </w:r>
    </w:p>
    <w:p>
      <w:pPr>
        <w:pStyle w:val="null3"/>
      </w:pPr>
      <w:r>
        <w:rPr/>
        <w:t>采购包1：</w:t>
      </w:r>
      <w:r>
        <w:rPr/>
        <w:t xml:space="preserve"> 付款条件说明： </w:t>
      </w:r>
      <w:r>
        <w:rPr/>
        <w:t>成果经专家会审查通过并形成最终正式成果</w:t>
      </w:r>
      <w:r>
        <w:rPr/>
        <w:t xml:space="preserve"> ，达到付款条件起 </w:t>
      </w:r>
      <w:r>
        <w:rPr/>
        <w:t>30</w:t>
      </w:r>
      <w:r>
        <w:rPr/>
        <w:t xml:space="preserve"> 日内，支付合同总金额的 </w:t>
      </w:r>
      <w:r>
        <w:rPr/>
        <w:t>30.00</w:t>
      </w:r>
      <w:r>
        <w:rPr/>
        <w:t>%。</w:t>
      </w:r>
    </w:p>
    <w:p>
      <w:pPr>
        <w:pStyle w:val="null3"/>
        <w:outlineLvl w:val="3"/>
      </w:pPr>
      <w:r>
        <w:rPr>
          <w:b/>
          <w:sz w:val="24"/>
        </w:rPr>
        <w:t>3.3.6违约责任及解决争议的方法</w:t>
      </w:r>
    </w:p>
    <w:p>
      <w:pPr>
        <w:pStyle w:val="null3"/>
      </w:pPr>
    </w:p>
    <w:p>
      <w:pPr>
        <w:pStyle w:val="null3"/>
      </w:pPr>
    </w:p>
    <w:p>
      <w:pPr>
        <w:pStyle w:val="null3"/>
      </w:pPr>
    </w:p>
    <w:p>
      <w:pPr>
        <w:pStyle w:val="null3"/>
      </w:pPr>
      <w:r>
        <w:rPr/>
        <w:t>采购包1：</w:t>
      </w:r>
    </w:p>
    <w:p>
      <w:pPr>
        <w:pStyle w:val="null3"/>
      </w:pPr>
      <w:r>
        <w:rPr/>
        <w:t>乙方未按照合同约定的时间完成相关工作或者其工作质量不符合合同约定的，甲方有权不支付合同价款，并且甲方有权要求乙方退还甲方已支付的合同价款，甲方有权解除合同，并追究乙方违约责任。 乙方妥善保管相关资料、报告及相关信息，并严格保密，未经甲方书面同意不得擅自公开或泄露给他人。否则，乙方按照本合同价款的20％向甲方支付违约金。</w:t>
      </w:r>
    </w:p>
    <w:p>
      <w:pPr>
        <w:pStyle w:val="null3"/>
        <w:jc w:val="left"/>
        <w:outlineLvl w:val="2"/>
      </w:pPr>
      <w:r>
        <w:rPr>
          <w:b/>
          <w:sz w:val="28"/>
        </w:rPr>
        <w:t>3.4其他要求</w:t>
      </w:r>
    </w:p>
    <w:p>
      <w:pPr>
        <w:pStyle w:val="null3"/>
      </w:pPr>
    </w:p>
    <w:p>
      <w:pPr>
        <w:pStyle w:val="null3"/>
      </w:pPr>
    </w:p>
    <w:p>
      <w:pPr>
        <w:pStyle w:val="null3"/>
      </w:pPr>
      <w:r>
        <w:rPr/>
        <w:t>无</w:t>
      </w:r>
    </w:p>
    <w:p>
      <w:pPr>
        <w:pStyle w:val="null3"/>
      </w:pPr>
    </w:p>
    <w:p>
      <w:pPr>
        <w:pStyle w:val="null3"/>
      </w:pPr>
      <w:r>
        <w:rPr/>
        <w:t xml:space="preserve"> </w:t>
      </w:r>
    </w:p>
    <w:p>
      <w:pPr>
        <w:pStyle w:val="null3"/>
        <w:jc w:val="center"/>
        <w:outlineLvl w:val="1"/>
      </w:pPr>
      <w:r>
        <w:rPr>
          <w:b/>
          <w:sz w:val="36"/>
        </w:rPr>
        <w:t>第四章 磋商过程中可实质性变动的内容</w:t>
      </w:r>
    </w:p>
    <w:p>
      <w:pPr>
        <w:pStyle w:val="null3"/>
        <w:ind w:firstLine="480"/>
      </w:pPr>
      <w:r>
        <w:rPr/>
        <w:t xml:space="preserve"> 磋商小组可以根据磋商文件和磋商情况实质性变动第三章“磋商项目技术、服务、商务及其他要求”、第七章“拟签订采购合同文本”，但不得变动磋商文件中的其他内容。实质性变动的内容，须经采购人代表确认。</w:t>
      </w:r>
    </w:p>
    <w:p>
      <w:pPr>
        <w:pStyle w:val="null3"/>
      </w:pPr>
    </w:p>
    <w:p>
      <w:pPr>
        <w:pStyle w:val="null3"/>
      </w:pPr>
      <w:r>
        <w:rPr/>
        <w:t xml:space="preserve"> </w:t>
      </w:r>
    </w:p>
    <w:p>
      <w:pPr>
        <w:pStyle w:val="null3"/>
        <w:jc w:val="center"/>
        <w:outlineLvl w:val="1"/>
      </w:pPr>
      <w:r>
        <w:rPr>
          <w:b/>
          <w:sz w:val="36"/>
        </w:rPr>
        <w:t>第五章 磋商办法</w:t>
      </w:r>
    </w:p>
    <w:p>
      <w:pPr>
        <w:pStyle w:val="null3"/>
        <w:outlineLvl w:val="2"/>
      </w:pPr>
      <w:r>
        <w:rPr>
          <w:b/>
          <w:sz w:val="28"/>
        </w:rPr>
        <w:t>5.1总则</w:t>
      </w:r>
    </w:p>
    <w:p>
      <w:pPr>
        <w:pStyle w:val="null3"/>
        <w:ind w:firstLine="480"/>
      </w:pPr>
      <w:r>
        <w:rPr/>
        <w:t xml:space="preserve"> 一、根据《中华人民共和国政府采购法》《中华人民共和国政府采购法实施条例》《政府采购竞争性磋商采购方式管理暂行办法》《四川省政府采购评审工作规程（修订）》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5.2 磋商小组</w:t>
      </w:r>
    </w:p>
    <w:p>
      <w:pPr>
        <w:pStyle w:val="null3"/>
        <w:ind w:firstLine="480"/>
      </w:pPr>
      <w:r>
        <w:rPr/>
        <w:t xml:space="preserve"> 一、本项目磋商小组成员人数应为三人以上单数，其中评审专家不得少于成员总数的三分之二。评审专家是采取随机方式在采购一体化平台的专家库系统（以下简称专家库系统）抽取。技术复杂、专业性较强的采购项目，评审专家中应当包含1名法律专家。</w:t>
      </w:r>
    </w:p>
    <w:p>
      <w:pPr>
        <w:pStyle w:val="null3"/>
        <w:ind w:firstLine="480"/>
      </w:pPr>
      <w:r>
        <w:rPr/>
        <w:t xml:space="preserve"> 二、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三、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四、磋商小组按照磋商文件规定的磋商程序、评分方法和标准进行评审，并独立履行下列职责：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5.3评审程序</w:t>
      </w:r>
    </w:p>
    <w:p>
      <w:pPr>
        <w:pStyle w:val="null3"/>
        <w:outlineLvl w:val="3"/>
      </w:pPr>
      <w:r>
        <w:rPr>
          <w:b/>
          <w:sz w:val="24"/>
        </w:rPr>
        <w:t xml:space="preserve"> 5.3.1.熟悉和理解磋商文件和停止评审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四川政府采购网公告。采购组织单位认为磋商小组不应当停止评审的，可以书面报告采购项目同级财政部门依法处理，并提供相关证明材料。</w:t>
      </w:r>
    </w:p>
    <w:p>
      <w:pPr>
        <w:pStyle w:val="null3"/>
        <w:outlineLvl w:val="3"/>
      </w:pPr>
      <w:r>
        <w:rPr>
          <w:b/>
          <w:sz w:val="24"/>
        </w:rPr>
        <w:t>5.3.2资格审查</w:t>
      </w:r>
    </w:p>
    <w:p>
      <w:pPr>
        <w:pStyle w:val="null3"/>
      </w:pPr>
    </w:p>
    <w:p>
      <w:pPr>
        <w:pStyle w:val="null3"/>
      </w:pP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ind w:firstLine="480"/>
      </w:pPr>
      <w:r>
        <w:rPr/>
        <w:t xml:space="preserve"> 响应文件提交截止时间结束后，由磋商小组依据法律法规和磋商文件的规定，对响应文件中的资格证明等进行审查，以确定供应商是否具备响应资格，并出具资格审查报告。资格审查标准及要求如下：</w:t>
      </w:r>
    </w:p>
    <w:p>
      <w:pPr>
        <w:pStyle w:val="null3"/>
        <w:outlineLvl w:val="3"/>
      </w:pPr>
      <w:r>
        <w:rPr>
          <w:b/>
          <w:sz w:val="24"/>
        </w:rPr>
        <w:t>5.3.2.1一般资格审查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具有独立承担民事责任的能力。</w:t>
            </w:r>
          </w:p>
        </w:tc>
        <w:tc>
          <w:tcPr>
            <w:tcW w:type="dxa" w:w="3322"/>
          </w:tcPr>
          <w:p>
            <w:pPr>
              <w:pStyle w:val="null3"/>
            </w:pPr>
            <w:r>
              <w:rPr/>
              <w:t>1.供应商为企业（包括合伙企业）、个体工商户的,应提供工商营业执照或提供由市场监管部门核发的法人或者其他组织统一社会信用代码的营业执照（扫描件）；2.供应商属于银行、保险、石油石化、电力、电信等有行业特殊情况的，提供企业分支机构营业执照或统一社会信用代码的营业执照（扫描件）；3.供应商为其他组织的，提供事业单位法人证书或执业许可证等证明文件（扫描件）；4.如为自然人的提供《中华人民共和国居民身份证》（扫描件）。</w:t>
            </w:r>
          </w:p>
        </w:tc>
        <w:tc>
          <w:tcPr>
            <w:tcW w:type="dxa" w:w="1661"/>
          </w:tcPr>
          <w:p>
            <w:pPr>
              <w:pStyle w:val="null3"/>
            </w:pPr>
            <w:r>
              <w:rPr/>
              <w:t>供应商应提交的相关资格证明材料 投标（响应）函</w:t>
            </w:r>
          </w:p>
        </w:tc>
      </w:tr>
      <w:tr>
        <w:tc>
          <w:tcPr>
            <w:tcW w:type="dxa" w:w="831"/>
          </w:tcPr>
          <w:p>
            <w:pPr>
              <w:pStyle w:val="null3"/>
            </w:pPr>
            <w:r>
              <w:rPr/>
              <w:t>2</w:t>
            </w:r>
          </w:p>
        </w:tc>
        <w:tc>
          <w:tcPr>
            <w:tcW w:type="dxa" w:w="2492"/>
          </w:tcPr>
          <w:p>
            <w:pPr>
              <w:pStyle w:val="null3"/>
            </w:pPr>
            <w:r>
              <w:rPr/>
              <w:t>具有良好的商业信誉</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3</w:t>
            </w:r>
          </w:p>
        </w:tc>
        <w:tc>
          <w:tcPr>
            <w:tcW w:type="dxa" w:w="2492"/>
          </w:tcPr>
          <w:p>
            <w:pPr>
              <w:pStyle w:val="null3"/>
            </w:pPr>
            <w:r>
              <w:rPr/>
              <w:t>具有健全的财务会计制度。</w:t>
            </w:r>
          </w:p>
        </w:tc>
        <w:tc>
          <w:tcPr>
            <w:tcW w:type="dxa" w:w="3322"/>
          </w:tcPr>
          <w:p>
            <w:pPr>
              <w:pStyle w:val="null3"/>
            </w:pPr>
            <w:r>
              <w:rPr/>
              <w:t>供应商提供近三年中任意一年的经审计的财务报告，至少包括“三表一注”，即资产负债表、利润表、现金流量表及其附注（复印件，加盖供应商鲜章）；属于银行、保险、石油石化、电力、电信等有行业特殊情况的，提供近三年中任意一年的财务报表（扫描件，加盖供应商鲜章）；新成立的公司或非公司性质的供应商提供银行的资信证明（扫描件，加盖供应商鲜章）。</w:t>
            </w:r>
          </w:p>
        </w:tc>
        <w:tc>
          <w:tcPr>
            <w:tcW w:type="dxa" w:w="1661"/>
          </w:tcPr>
          <w:p>
            <w:pPr>
              <w:pStyle w:val="null3"/>
            </w:pPr>
            <w:r>
              <w:rPr/>
              <w:t>供应商应提交的相关资格证明材料 投标（响应）函</w:t>
            </w:r>
          </w:p>
        </w:tc>
      </w:tr>
      <w:tr>
        <w:tc>
          <w:tcPr>
            <w:tcW w:type="dxa" w:w="831"/>
          </w:tcPr>
          <w:p>
            <w:pPr>
              <w:pStyle w:val="null3"/>
            </w:pPr>
            <w:r>
              <w:rPr/>
              <w:t>4</w:t>
            </w:r>
          </w:p>
        </w:tc>
        <w:tc>
          <w:tcPr>
            <w:tcW w:type="dxa" w:w="2492"/>
          </w:tcPr>
          <w:p>
            <w:pPr>
              <w:pStyle w:val="null3"/>
            </w:pPr>
            <w:r>
              <w:rPr/>
              <w:t>具有履行合同所必需的设备和专业技术能力。</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5</w:t>
            </w:r>
          </w:p>
        </w:tc>
        <w:tc>
          <w:tcPr>
            <w:tcW w:type="dxa" w:w="2492"/>
          </w:tcPr>
          <w:p>
            <w:pPr>
              <w:pStyle w:val="null3"/>
            </w:pPr>
            <w:r>
              <w:rPr/>
              <w:t>有依法缴纳税收和社会保障资金的良好记录。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6</w:t>
            </w:r>
          </w:p>
        </w:tc>
        <w:tc>
          <w:tcPr>
            <w:tcW w:type="dxa" w:w="2492"/>
          </w:tcPr>
          <w:p>
            <w:pPr>
              <w:pStyle w:val="null3"/>
            </w:pPr>
            <w:r>
              <w:rPr/>
              <w:t>参加政府采购活动前三年内，在经营活动中没有重大违法记录。</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7</w:t>
            </w:r>
          </w:p>
        </w:tc>
        <w:tc>
          <w:tcPr>
            <w:tcW w:type="dxa" w:w="2492"/>
          </w:tcPr>
          <w:p>
            <w:pPr>
              <w:pStyle w:val="null3"/>
            </w:pPr>
            <w:r>
              <w:rPr/>
              <w:t>不存在与单位负责人为同一人或者存在直接控股、管理关系的其他供应商参与同一合同项下的政府采购活动的行为。</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r>
        <w:tc>
          <w:tcPr>
            <w:tcW w:type="dxa" w:w="831"/>
          </w:tcPr>
          <w:p>
            <w:pPr>
              <w:pStyle w:val="null3"/>
            </w:pPr>
            <w:r>
              <w:rPr/>
              <w:t>8</w:t>
            </w:r>
          </w:p>
        </w:tc>
        <w:tc>
          <w:tcPr>
            <w:tcW w:type="dxa" w:w="2492"/>
          </w:tcPr>
          <w:p>
            <w:pPr>
              <w:pStyle w:val="null3"/>
            </w:pPr>
            <w:r>
              <w:rPr/>
              <w:t>不属于为本项目提供整体设计、规范编制或者项目管理、监理、检测等服务的供应商。</w:t>
            </w:r>
          </w:p>
        </w:tc>
        <w:tc>
          <w:tcPr>
            <w:tcW w:type="dxa" w:w="3322"/>
          </w:tcPr>
          <w:p>
            <w:pPr>
              <w:pStyle w:val="null3"/>
            </w:pPr>
            <w:r>
              <w:rPr/>
              <w:t>供应商需在项目电子化交易系统中按要求填写《投标（响应）函》完成承诺并进行电子签章。</w:t>
            </w:r>
          </w:p>
        </w:tc>
        <w:tc>
          <w:tcPr>
            <w:tcW w:type="dxa" w:w="1661"/>
          </w:tcPr>
          <w:p>
            <w:pPr>
              <w:pStyle w:val="null3"/>
            </w:pPr>
            <w:r>
              <w:rPr/>
              <w:t>投标（响应）函</w:t>
            </w:r>
          </w:p>
        </w:tc>
      </w:tr>
    </w:tbl>
    <w:p>
      <w:pPr>
        <w:pStyle w:val="null3"/>
        <w:outlineLvl w:val="3"/>
      </w:pPr>
      <w:r>
        <w:rPr>
          <w:b/>
          <w:sz w:val="24"/>
        </w:rPr>
        <w:t>5.3.2.2特殊资格审查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水利行业设计丙级及以上</w:t>
            </w:r>
          </w:p>
        </w:tc>
        <w:tc>
          <w:tcPr>
            <w:tcW w:type="dxa" w:w="3322"/>
          </w:tcPr>
          <w:p>
            <w:pPr>
              <w:pStyle w:val="null3"/>
            </w:pPr>
            <w:r>
              <w:rPr/>
              <w:t>具备水利行业设计丙级资质及以上</w:t>
            </w:r>
          </w:p>
        </w:tc>
        <w:tc>
          <w:tcPr>
            <w:tcW w:type="dxa" w:w="1661"/>
          </w:tcPr>
          <w:p>
            <w:pPr>
              <w:pStyle w:val="null3"/>
            </w:pPr>
            <w:r>
              <w:rPr/>
              <w:t>供应商应提交的相关资格证明材料</w:t>
            </w:r>
          </w:p>
        </w:tc>
      </w:tr>
    </w:tbl>
    <w:p>
      <w:pPr>
        <w:pStyle w:val="null3"/>
        <w:outlineLvl w:val="3"/>
      </w:pPr>
      <w:r>
        <w:rPr>
          <w:b/>
          <w:sz w:val="24"/>
        </w:rPr>
        <w:t>5.3.2.3落实政府采购政策资格审查</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本采购包属于专门面向中小企业采购。</w:t>
            </w:r>
          </w:p>
        </w:tc>
        <w:tc>
          <w:tcPr>
            <w:tcW w:type="dxa" w:w="3322"/>
          </w:tcPr>
          <w:p>
            <w:pPr>
              <w:pStyle w:val="null3"/>
            </w:pPr>
            <w:r>
              <w:rPr/>
              <w:t>供应商结合自身实际，按照采购文件要求和关联格式要求，提供《中小企业声明函》或者《残疾人福利性单位声明函》、《监狱企业证明文件》进行响应。</w:t>
            </w:r>
          </w:p>
        </w:tc>
        <w:tc>
          <w:tcPr>
            <w:tcW w:type="dxa" w:w="1661"/>
          </w:tcPr>
          <w:p>
            <w:pPr>
              <w:pStyle w:val="null3"/>
            </w:pPr>
            <w:r>
              <w:rPr/>
              <w:t>中小企业声明函 残疾人福利性单位声明函 监狱企业的证明文件</w:t>
            </w:r>
          </w:p>
        </w:tc>
      </w:tr>
    </w:tbl>
    <w:p>
      <w:pPr>
        <w:pStyle w:val="null3"/>
        <w:outlineLvl w:val="3"/>
      </w:pPr>
      <w:r>
        <w:rPr>
          <w:b/>
          <w:sz w:val="24"/>
        </w:rPr>
        <w:t>5.3.3磋商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六章“拟签订的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对磋商文件作出的实质性变动是磋商文件的有效组成部分，磋商小组应通过项目电子化交易系统，将变动情况通知本轮次所有参加磋商的供应商。磋商过程中，磋商小组可以根据磋商情况调整磋商轮次。</w:t>
      </w:r>
    </w:p>
    <w:p>
      <w:pPr>
        <w:pStyle w:val="null3"/>
        <w:ind w:firstLine="480"/>
      </w:pPr>
      <w:r>
        <w:rPr/>
        <w:t>五、 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七、 磋商过程中，磋商的任何一方不得透露与磋商有关的其他供应商的技术资料、价格和其他信息。</w:t>
      </w:r>
    </w:p>
    <w:p>
      <w:pPr>
        <w:pStyle w:val="null3"/>
        <w:ind w:firstLine="480"/>
      </w:pPr>
      <w:r>
        <w:rPr/>
        <w:t>八、 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 xml:space="preserve"> 5.3.4符合性审查</w:t>
      </w:r>
    </w:p>
    <w:p>
      <w:pPr>
        <w:pStyle w:val="null3"/>
        <w:ind w:firstLine="480"/>
      </w:pPr>
      <w:r>
        <w:rPr/>
        <w:t xml:space="preserve"> 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在符合性审查过程中，如果出现磋商小组成员意见不一致的情况，按照少数服从多数的原则确定，但不得违背政府采购基本原则和磋商文件规定。</w:t>
      </w:r>
    </w:p>
    <w:p>
      <w:pPr>
        <w:pStyle w:val="null3"/>
        <w:ind w:firstLine="480"/>
      </w:pPr>
      <w:r>
        <w:rPr/>
        <w:t>符合性审查标准见下表：</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最高限价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分项报价表 报价表</w:t>
            </w:r>
          </w:p>
        </w:tc>
      </w:tr>
      <w:tr>
        <w:tc>
          <w:tcPr>
            <w:tcW w:type="dxa" w:w="831"/>
          </w:tcPr>
          <w:p>
            <w:pPr>
              <w:pStyle w:val="null3"/>
            </w:pPr>
            <w:r>
              <w:rPr/>
              <w:t>2</w:t>
            </w:r>
          </w:p>
        </w:tc>
        <w:tc>
          <w:tcPr>
            <w:tcW w:type="dxa" w:w="2492"/>
          </w:tcPr>
          <w:p>
            <w:pPr>
              <w:pStyle w:val="null3"/>
            </w:pPr>
            <w:r>
              <w:rPr/>
              <w:t>符合性审查</w:t>
            </w:r>
          </w:p>
        </w:tc>
        <w:tc>
          <w:tcPr>
            <w:tcW w:type="dxa" w:w="3322"/>
          </w:tcPr>
          <w:p>
            <w:pPr>
              <w:pStyle w:val="null3"/>
            </w:pPr>
            <w:r>
              <w:rPr/>
              <w:t>采购文件其他实质性要求</w:t>
            </w:r>
          </w:p>
        </w:tc>
        <w:tc>
          <w:tcPr>
            <w:tcW w:type="dxa" w:w="1661"/>
          </w:tcPr>
          <w:p>
            <w:pPr>
              <w:pStyle w:val="null3"/>
            </w:pPr>
            <w:r>
              <w:rPr/>
              <w:t>响应文件封面 需提供的方案 其他相关证明材料 无行贿犯罪记录的承诺函 商务应答表</w:t>
            </w:r>
          </w:p>
        </w:tc>
      </w:tr>
    </w:tbl>
    <w:p>
      <w:pPr>
        <w:pStyle w:val="null3"/>
        <w:outlineLvl w:val="3"/>
      </w:pPr>
      <w:r>
        <w:rPr>
          <w:b/>
          <w:sz w:val="24"/>
        </w:rPr>
        <w:t>5.3.5最后报价</w:t>
      </w:r>
    </w:p>
    <w:p>
      <w:pPr>
        <w:pStyle w:val="null3"/>
        <w:ind w:firstLine="480"/>
      </w:pPr>
      <w:r>
        <w:rPr/>
        <w:t>一、方案评审</w:t>
      </w:r>
    </w:p>
    <w:p>
      <w:pPr>
        <w:pStyle w:val="null3"/>
      </w:pPr>
    </w:p>
    <w:p>
      <w:pPr>
        <w:pStyle w:val="null3"/>
      </w:pPr>
    </w:p>
    <w:p>
      <w:pPr>
        <w:pStyle w:val="null3"/>
      </w:pPr>
      <w:r>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或者需要扶持的科技成果转化项目，提交最后报价的供应商可以为2家。有效最后报价的供应商不足的，本次采购活动终止，并发布终止公告。</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jc w:val="left"/>
      </w:pPr>
      <w:r>
        <w:rPr/>
        <w:t xml:space="preserve"> 四.供应商未在响应文件提交截止时间内提交报价或未按要求进行报价的，视为无效响应，由供应商自行承担不利后果。</w:t>
      </w:r>
    </w:p>
    <w:p>
      <w:pPr>
        <w:pStyle w:val="null3"/>
        <w:ind w:firstLine="480"/>
      </w:pPr>
      <w:r>
        <w:rPr/>
        <w:t>五、供应商未按磋商小组要求在规定时间内提交最后报价的，视为其退出磋商。</w:t>
      </w:r>
    </w:p>
    <w:p>
      <w:pPr>
        <w:pStyle w:val="null3"/>
        <w:ind w:firstLine="480"/>
      </w:pPr>
      <w:r>
        <w:rPr/>
        <w:t>六、最后报价一旦提交后，供应商不得以任何理由撤回。</w:t>
      </w:r>
    </w:p>
    <w:p>
      <w:pPr>
        <w:pStyle w:val="null3"/>
        <w:ind w:firstLine="480"/>
      </w:pPr>
      <w:r>
        <w:rPr/>
        <w:t>七、最后报价为有效报价应符合下列条件：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八、最后报价出现下列情况的，不需要供应商澄清，按以下原则处理：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5.3.6解释、澄清有关问题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5.3.7比较与评价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b/>
          <w:sz w:val="24"/>
        </w:rPr>
        <w:t xml:space="preserve"> 5.3.8复核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b/>
          <w:sz w:val="24"/>
        </w:rPr>
        <w:t>5.3.9推荐成交候选供应商</w:t>
      </w:r>
    </w:p>
    <w:p>
      <w:pPr>
        <w:pStyle w:val="null3"/>
      </w:pPr>
    </w:p>
    <w:p>
      <w:pPr>
        <w:pStyle w:val="null3"/>
      </w:pPr>
    </w:p>
    <w:p>
      <w:pPr>
        <w:pStyle w:val="null3"/>
      </w:pPr>
      <w:r>
        <w:rPr/>
        <w:t>采购包1：</w:t>
      </w:r>
      <w:r>
        <w:rPr/>
        <w:t>确定3家供应商为成交候选人。</w:t>
      </w:r>
    </w:p>
    <w:p>
      <w:pPr>
        <w:pStyle w:val="null3"/>
        <w:ind w:firstLine="480"/>
      </w:pPr>
      <w:r>
        <w:rPr/>
        <w:t>“本项目”磋商小组应当根据综合评分情况，按照评审得分由高到低顺序推荐成交候选供应商，并编写磋商报告（若本项目属于政府购买服务项目（含政府和社会资本合作项目）/市场竞争不充分的科研项目/需要扶持的科技成果转化项目，当提交最后报价的供应商为2家时，可以推荐2家成交候选供应商）。</w:t>
      </w:r>
    </w:p>
    <w:p>
      <w:pPr>
        <w:pStyle w:val="null3"/>
        <w:ind w:firstLine="480"/>
      </w:pPr>
      <w:r>
        <w:rPr/>
        <w:t>评审得分相同的，按照最后报价由低到高的顺序推荐。评审得分且最后报价相同的，按照技术指标优劣（本项目的技术指标为：</w:t>
      </w:r>
      <w:r>
        <w:rPr/>
        <w:t>实施方案</w:t>
      </w:r>
      <w:r>
        <w:rPr/>
        <w:t xml:space="preserve"> ，按照技术指标得分确定优劣）顺序推荐。评审得分且最后报价且技术指标得分均相同的，按供应商根据第六章强制、优先采购产品承诺函格式要求承诺提供的经认证的优先采购节能、环境标志产品数量由多到少顺序推荐。评审得分、最后报价、技术指标得分和承诺提供的经认证优先采购节能、环境标志产品数量均相同的，成交候选供应商并列。</w:t>
      </w:r>
    </w:p>
    <w:p>
      <w:pPr>
        <w:pStyle w:val="null3"/>
        <w:outlineLvl w:val="3"/>
      </w:pPr>
      <w:r>
        <w:rPr>
          <w:b/>
          <w:sz w:val="24"/>
        </w:rPr>
        <w:t>5.3.10编写磋商报告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5.3.11评审争议处理规则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b/>
          <w:sz w:val="28"/>
        </w:rPr>
        <w:t>5.4评审办法及标准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5.4.1评分办法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5.4.2评分标准</w:t>
      </w:r>
    </w:p>
    <w:p>
      <w:pPr>
        <w:pStyle w:val="null3"/>
      </w:pPr>
    </w:p>
    <w:p>
      <w:pPr>
        <w:pStyle w:val="null3"/>
      </w:pPr>
    </w:p>
    <w:p>
      <w:pPr>
        <w:pStyle w:val="null3"/>
      </w:pP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详细评审88.00分</w:t>
            </w:r>
          </w:p>
          <w:p>
            <w:pPr>
              <w:pStyle w:val="null3"/>
            </w:pPr>
            <w:r>
              <w:rPr/>
              <w:t>报价得分12.00分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项目需求分析</w:t>
            </w:r>
          </w:p>
        </w:tc>
        <w:tc>
          <w:tcPr>
            <w:tcW w:type="dxa" w:w="2492"/>
          </w:tcPr>
          <w:p>
            <w:pPr>
              <w:pStyle w:val="null3"/>
            </w:pPr>
            <w:r>
              <w:rPr/>
              <w:t>根据投标人提供的：①项目基本情况；②对项目的理解；③项目遵循的规范、标准；④项目的重难点分析等内容的响应情况进行评审。以上内容每有一项得4分，最多得 16 分。每有一项内容缺失或存在重大缺陷导致采购目标不能实现的，该项不得分；每项每有一处缺陷的则在该项的基础分上扣1分，直至该项分值扣完为止(缺陷是指：方案中存在套用其他方案，存在与本项目无关的文字内容，涉及的规范标准错误，内容原理错误，表述错误的任意一种情形)。</w:t>
            </w:r>
          </w:p>
        </w:tc>
        <w:tc>
          <w:tcPr>
            <w:tcW w:type="dxa" w:w="831"/>
          </w:tcPr>
          <w:p>
            <w:pPr>
              <w:pStyle w:val="null3"/>
              <w:jc w:val="right"/>
            </w:pPr>
            <w:r>
              <w:rPr/>
              <w:t>16.00</w:t>
            </w:r>
          </w:p>
        </w:tc>
        <w:tc>
          <w:tcPr>
            <w:tcW w:type="dxa" w:w="831"/>
          </w:tcPr>
          <w:p>
            <w:pPr>
              <w:pStyle w:val="null3"/>
            </w:pPr>
            <w:r>
              <w:rPr/>
              <w:t>主观</w:t>
            </w:r>
          </w:p>
        </w:tc>
        <w:tc>
          <w:tcPr>
            <w:tcW w:type="dxa" w:w="1661"/>
          </w:tcPr>
          <w:p>
            <w:pPr>
              <w:pStyle w:val="null3"/>
            </w:pPr>
            <w:r>
              <w:rPr/>
              <w:t>需提供的方案</w:t>
            </w:r>
          </w:p>
        </w:tc>
      </w:tr>
      <w:tr>
        <w:tc>
          <w:tcPr>
            <w:tcW w:type="dxa" w:w="831"/>
            <w:vMerge/>
          </w:tcPr>
          <w:p/>
        </w:tc>
        <w:tc>
          <w:tcPr>
            <w:tcW w:type="dxa" w:w="1661"/>
          </w:tcPr>
          <w:p>
            <w:pPr>
              <w:pStyle w:val="null3"/>
            </w:pPr>
            <w:r>
              <w:rPr/>
              <w:t>实施方案</w:t>
            </w:r>
          </w:p>
        </w:tc>
        <w:tc>
          <w:tcPr>
            <w:tcW w:type="dxa" w:w="2492"/>
          </w:tcPr>
          <w:p>
            <w:pPr>
              <w:pStyle w:val="null3"/>
            </w:pPr>
            <w:r>
              <w:rPr/>
              <w:t>根据投标人提供实施方案进行评审，内容包括：①人员分工情况、设备配置（3分）；②河湖健康评价指标体系（3分）；③河湖健康评价报告编制大纲（3分）；④工作计划及服务流程（3分）；⑤河湖健康评价调查监测方案（10分）；⑥项目进度控制措施（3分）；⑦项目质量保障措施（3分）；⑧项目应急预案（3分）。本项最多得31分。每有一项内容缺失或存在重大缺陷导致采购目标不能实现的该项不得分；每项每有一处缺陷的则在该项的基础分上扣1分，直至该项分值扣完为止(缺陷是指：方案中存在套用其他方案，存在与本项目无关的文字内容，涉及的规范标准错误，内容原理错误，表述错误的任意一种情形)。</w:t>
            </w:r>
          </w:p>
        </w:tc>
        <w:tc>
          <w:tcPr>
            <w:tcW w:type="dxa" w:w="831"/>
          </w:tcPr>
          <w:p>
            <w:pPr>
              <w:pStyle w:val="null3"/>
              <w:jc w:val="right"/>
            </w:pPr>
            <w:r>
              <w:rPr/>
              <w:t>31.00</w:t>
            </w:r>
          </w:p>
        </w:tc>
        <w:tc>
          <w:tcPr>
            <w:tcW w:type="dxa" w:w="831"/>
          </w:tcPr>
          <w:p>
            <w:pPr>
              <w:pStyle w:val="null3"/>
            </w:pPr>
            <w:r>
              <w:rPr/>
              <w:t>主观</w:t>
            </w:r>
          </w:p>
        </w:tc>
        <w:tc>
          <w:tcPr>
            <w:tcW w:type="dxa" w:w="1661"/>
          </w:tcPr>
          <w:p>
            <w:pPr>
              <w:pStyle w:val="null3"/>
            </w:pPr>
            <w:r>
              <w:rPr/>
              <w:t>需提供的方案</w:t>
            </w:r>
          </w:p>
        </w:tc>
      </w:tr>
      <w:tr>
        <w:tc>
          <w:tcPr>
            <w:tcW w:type="dxa" w:w="831"/>
            <w:vMerge/>
          </w:tcPr>
          <w:p/>
        </w:tc>
        <w:tc>
          <w:tcPr>
            <w:tcW w:type="dxa" w:w="1661"/>
          </w:tcPr>
          <w:p>
            <w:pPr>
              <w:pStyle w:val="null3"/>
            </w:pPr>
            <w:r>
              <w:rPr/>
              <w:t>人员配置</w:t>
            </w:r>
          </w:p>
        </w:tc>
        <w:tc>
          <w:tcPr>
            <w:tcW w:type="dxa" w:w="2492"/>
          </w:tcPr>
          <w:p>
            <w:pPr>
              <w:pStyle w:val="null3"/>
            </w:pPr>
            <w:r>
              <w:rPr/>
              <w:t>1.项目负责人(1人)： 拟为本项目配备的项目负责人具有水利类或环境类高级专业技术职称及以上的得4分；未配备不得分。 2.项目技术负责人(1人)： 拟为本项目配备的项目技术负责人具有水利类高级及以上技术职称得4分；未配备不得分。 3.投标人拟投入本项目服务团队人员中，每有1人具有水利类专业中级及以上专业技术职称的得2分，本小项最多得12分。 注：提供人员身份证复印件、证书复印件，以上人员不重复计分。</w:t>
            </w:r>
          </w:p>
        </w:tc>
        <w:tc>
          <w:tcPr>
            <w:tcW w:type="dxa" w:w="831"/>
          </w:tcPr>
          <w:p>
            <w:pPr>
              <w:pStyle w:val="null3"/>
              <w:jc w:val="right"/>
            </w:pPr>
            <w:r>
              <w:rPr/>
              <w:t>20.00</w:t>
            </w:r>
          </w:p>
        </w:tc>
        <w:tc>
          <w:tcPr>
            <w:tcW w:type="dxa" w:w="831"/>
          </w:tcPr>
          <w:p>
            <w:pPr>
              <w:pStyle w:val="null3"/>
            </w:pPr>
            <w:r>
              <w:rPr/>
              <w:t>客观</w:t>
            </w:r>
          </w:p>
        </w:tc>
        <w:tc>
          <w:tcPr>
            <w:tcW w:type="dxa" w:w="1661"/>
          </w:tcPr>
          <w:p>
            <w:pPr>
              <w:pStyle w:val="null3"/>
            </w:pPr>
            <w:r>
              <w:rPr/>
              <w:t>其他相关证明材料</w:t>
            </w:r>
          </w:p>
        </w:tc>
      </w:tr>
      <w:tr>
        <w:tc>
          <w:tcPr>
            <w:tcW w:type="dxa" w:w="831"/>
            <w:vMerge/>
          </w:tcPr>
          <w:p/>
        </w:tc>
        <w:tc>
          <w:tcPr>
            <w:tcW w:type="dxa" w:w="1661"/>
          </w:tcPr>
          <w:p>
            <w:pPr>
              <w:pStyle w:val="null3"/>
            </w:pPr>
            <w:r>
              <w:rPr/>
              <w:t>后续服务</w:t>
            </w:r>
          </w:p>
        </w:tc>
        <w:tc>
          <w:tcPr>
            <w:tcW w:type="dxa" w:w="2492"/>
          </w:tcPr>
          <w:p>
            <w:pPr>
              <w:pStyle w:val="null3"/>
            </w:pPr>
            <w:r>
              <w:rPr/>
              <w:t>根据投标人提供的针对本项目的后续服务方案进行评审，内容包括：①后续服务机构设置情况（3分）；②后续服务人员配置情况（3分）；③后续服务质量承诺及措施（3分）；④后续服务流程（3分）。本项最多得12分。每有一项内容缺失的，该项不得分；每项每有一处缺陷的则在该项的基础分上扣1分，直至该项分值扣完为止(缺陷是指：方案中存在套用其他方案，存在与本项目无关的文字内容，涉及的规范标准错误，内容原理错误，表述错误的任意一种情形)。</w:t>
            </w:r>
          </w:p>
        </w:tc>
        <w:tc>
          <w:tcPr>
            <w:tcW w:type="dxa" w:w="831"/>
          </w:tcPr>
          <w:p>
            <w:pPr>
              <w:pStyle w:val="null3"/>
              <w:jc w:val="right"/>
            </w:pPr>
            <w:r>
              <w:rPr/>
              <w:t>12.00</w:t>
            </w:r>
          </w:p>
        </w:tc>
        <w:tc>
          <w:tcPr>
            <w:tcW w:type="dxa" w:w="831"/>
          </w:tcPr>
          <w:p>
            <w:pPr>
              <w:pStyle w:val="null3"/>
            </w:pPr>
            <w:r>
              <w:rPr/>
              <w:t>主观</w:t>
            </w:r>
          </w:p>
        </w:tc>
        <w:tc>
          <w:tcPr>
            <w:tcW w:type="dxa" w:w="1661"/>
          </w:tcPr>
          <w:p>
            <w:pPr>
              <w:pStyle w:val="null3"/>
            </w:pPr>
            <w:r>
              <w:rPr/>
              <w:t>需提供的方案</w:t>
            </w:r>
          </w:p>
        </w:tc>
      </w:tr>
      <w:tr>
        <w:tc>
          <w:tcPr>
            <w:tcW w:type="dxa" w:w="831"/>
            <w:vMerge/>
          </w:tcPr>
          <w:p/>
        </w:tc>
        <w:tc>
          <w:tcPr>
            <w:tcW w:type="dxa" w:w="1661"/>
          </w:tcPr>
          <w:p>
            <w:pPr>
              <w:pStyle w:val="null3"/>
            </w:pPr>
            <w:r>
              <w:rPr/>
              <w:t>履约能力</w:t>
            </w:r>
          </w:p>
        </w:tc>
        <w:tc>
          <w:tcPr>
            <w:tcW w:type="dxa" w:w="2492"/>
          </w:tcPr>
          <w:p>
            <w:pPr>
              <w:pStyle w:val="null3"/>
            </w:pPr>
            <w:r>
              <w:rPr/>
              <w:t>投标人2019年1月1日（含1日）以来具有类似项目履约经验的，每提供一个得3分，最多得9分。注：提供合同复印件或中标通知书相关证明材料。</w:t>
            </w:r>
          </w:p>
        </w:tc>
        <w:tc>
          <w:tcPr>
            <w:tcW w:type="dxa" w:w="831"/>
          </w:tcPr>
          <w:p>
            <w:pPr>
              <w:pStyle w:val="null3"/>
              <w:jc w:val="right"/>
            </w:pPr>
            <w:r>
              <w:rPr/>
              <w:t>9.00</w:t>
            </w:r>
          </w:p>
        </w:tc>
        <w:tc>
          <w:tcPr>
            <w:tcW w:type="dxa" w:w="831"/>
          </w:tcPr>
          <w:p>
            <w:pPr>
              <w:pStyle w:val="null3"/>
            </w:pPr>
            <w:r>
              <w:rPr/>
              <w:t>客观</w:t>
            </w:r>
          </w:p>
        </w:tc>
        <w:tc>
          <w:tcPr>
            <w:tcW w:type="dxa" w:w="1661"/>
          </w:tcPr>
          <w:p>
            <w:pPr>
              <w:pStyle w:val="null3"/>
            </w:pPr>
            <w:r>
              <w:rPr/>
              <w:t>其他相关证明材料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以满足磋商文件要求且投标报价最低的价格为评标基准价，其报价得分为满分。投标报价得分=(基准价／投标报价)×12；评分的取值按四舍五入法，保留小数点后两位。</w:t>
            </w:r>
          </w:p>
        </w:tc>
        <w:tc>
          <w:tcPr>
            <w:tcW w:type="dxa" w:w="831"/>
          </w:tcPr>
          <w:p>
            <w:pPr>
              <w:pStyle w:val="null3"/>
              <w:jc w:val="right"/>
            </w:pPr>
            <w:r>
              <w:rPr/>
              <w:t>12.00</w:t>
            </w:r>
          </w:p>
        </w:tc>
        <w:tc>
          <w:tcPr>
            <w:tcW w:type="dxa" w:w="831"/>
          </w:tcPr>
          <w:p>
            <w:pPr>
              <w:pStyle w:val="null3"/>
            </w:pPr>
            <w:r>
              <w:rPr/>
              <w:t>客观</w:t>
            </w:r>
          </w:p>
        </w:tc>
        <w:tc>
          <w:tcPr>
            <w:tcW w:type="dxa" w:w="1661"/>
          </w:tcPr>
          <w:p>
            <w:pPr>
              <w:pStyle w:val="null3"/>
            </w:pPr>
            <w:r>
              <w:rPr/>
              <w:t>报价表</w:t>
            </w:r>
          </w:p>
          <w:p>
            <w:pPr>
              <w:pStyle w:val="null3"/>
            </w:pPr>
            <w:r>
              <w:rPr/>
              <w:t>分项报价表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ind w:firstLine="480"/>
      </w:pPr>
      <w:r>
        <w:rPr/>
        <w:t>说明：</w:t>
      </w:r>
    </w:p>
    <w:p>
      <w:pPr>
        <w:pStyle w:val="null3"/>
        <w:ind w:firstLine="480"/>
      </w:pPr>
      <w:r>
        <w:rPr/>
        <w:t>1、所有的评分、价格等涉及小数计算，先四舍五入再计算；</w:t>
      </w:r>
    </w:p>
    <w:p>
      <w:pPr>
        <w:pStyle w:val="null3"/>
        <w:ind w:firstLine="480"/>
      </w:pPr>
      <w:r>
        <w:rPr/>
        <w:t>2、评分标准中要求提供的证明材料须清晰可辨。</w:t>
      </w:r>
    </w:p>
    <w:p>
      <w:pPr>
        <w:pStyle w:val="null3"/>
        <w:outlineLvl w:val="2"/>
      </w:pPr>
      <w:r>
        <w:rPr>
          <w:b/>
          <w:sz w:val="28"/>
        </w:rPr>
        <w:t>5.5终止采购活动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b/>
          <w:sz w:val="28"/>
        </w:rPr>
        <w:t>5.6确定成交供应商</w:t>
      </w:r>
    </w:p>
    <w:p>
      <w:pPr>
        <w:pStyle w:val="null3"/>
      </w:pPr>
    </w:p>
    <w:p>
      <w:pPr>
        <w:pStyle w:val="null3"/>
      </w:pPr>
    </w:p>
    <w:p>
      <w:pPr>
        <w:pStyle w:val="null3"/>
      </w:pPr>
      <w:r>
        <w:rPr/>
        <w:t>一、评审结束后，代理机构在评审结束后2个工作日内将磋商报告送采购人。</w:t>
      </w:r>
    </w:p>
    <w:p>
      <w:pPr>
        <w:pStyle w:val="null3"/>
      </w:pPr>
      <w:r>
        <w:rPr/>
        <w:t>二、采购人在收到磋商报告后5个工作日内，在磋商报告确定的成交候选供应商名单中按顺序确定1名成交供应商。采购人逾期未确定成交供应商且不提出异议的，视为确定磋商报告提出的排序第一的供应商为成交供应商。</w:t>
      </w:r>
    </w:p>
    <w:p>
      <w:pPr>
        <w:pStyle w:val="null3"/>
      </w:pPr>
      <w:r>
        <w:rPr/>
        <w:t>三、采购人或者代理机构应当自成交供应商确定之日起 2 个工作日内，在四川政府采购网上公告成交结果，磋商文件应当随成交结果同时公告。</w:t>
      </w:r>
    </w:p>
    <w:p>
      <w:pPr>
        <w:pStyle w:val="null3"/>
        <w:outlineLvl w:val="2"/>
      </w:pPr>
      <w:r>
        <w:rPr>
          <w:b/>
          <w:sz w:val="28"/>
        </w:rPr>
        <w:t>5.7评审专家在政府采购活动中承担以下义务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5.8评审专家在政府采购活动中应当遵守以下工作纪律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 应当在监督人员监督之下办理。</w:t>
      </w:r>
    </w:p>
    <w:p>
      <w:pPr>
        <w:pStyle w:val="null3"/>
        <w:ind w:firstLine="480"/>
      </w:pPr>
      <w:r>
        <w:rPr/>
        <w:t>（四）评审过程中，不得干预或者影响正常评审工作，不得发表倾向性、引导性意见，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除因履行《四川省政府采购评审工作规程（修订）》（川财采〔2016〕53号）第十三条第（六）项规定的义务外，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p>
    <w:p>
      <w:pPr>
        <w:pStyle w:val="null3"/>
      </w:pPr>
      <w:r>
        <w:rPr/>
        <w:t xml:space="preserve"> </w:t>
      </w:r>
    </w:p>
    <w:p>
      <w:pPr>
        <w:pStyle w:val="null3"/>
        <w:jc w:val="center"/>
        <w:outlineLvl w:val="1"/>
      </w:pPr>
      <w:r>
        <w:rPr>
          <w:b/>
          <w:sz w:val="36"/>
        </w:rPr>
        <w:t>第六章 响应文件格式</w:t>
      </w:r>
    </w:p>
    <w:p>
      <w:pPr>
        <w:pStyle w:val="null3"/>
      </w:pPr>
    </w:p>
    <w:p>
      <w:pPr>
        <w:pStyle w:val="null3"/>
      </w:pPr>
    </w:p>
    <w:p>
      <w:pPr>
        <w:pStyle w:val="null3"/>
      </w:pP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详见附件：投标（响应）函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详见附件：供应商应提交的相关资格证明材料</w:t>
      </w:r>
    </w:p>
    <w:p>
      <w:pPr>
        <w:pStyle w:val="null3"/>
        <w:ind w:firstLine="960"/>
      </w:pPr>
      <w:r>
        <w:rPr/>
        <w:t>详见附件：商务应答表</w:t>
      </w:r>
    </w:p>
    <w:p>
      <w:pPr>
        <w:pStyle w:val="null3"/>
        <w:ind w:firstLine="960"/>
      </w:pPr>
      <w:r>
        <w:rPr/>
        <w:t>详见附件：报价表</w:t>
      </w:r>
    </w:p>
    <w:p>
      <w:pPr>
        <w:pStyle w:val="null3"/>
        <w:ind w:firstLine="960"/>
      </w:pPr>
      <w:r>
        <w:rPr/>
        <w:t>详见附件：分项报价表</w:t>
      </w:r>
    </w:p>
    <w:p>
      <w:pPr>
        <w:pStyle w:val="null3"/>
        <w:ind w:firstLine="960"/>
      </w:pPr>
      <w:r>
        <w:rPr/>
        <w:t>详见附件：需提供的方案</w:t>
      </w:r>
    </w:p>
    <w:p>
      <w:pPr>
        <w:pStyle w:val="null3"/>
        <w:ind w:firstLine="960"/>
      </w:pPr>
      <w:r>
        <w:rPr/>
        <w:t>详见附件：无行贿犯罪记录的承诺函</w:t>
      </w:r>
    </w:p>
    <w:p>
      <w:pPr>
        <w:pStyle w:val="null3"/>
        <w:ind w:firstLine="960"/>
      </w:pPr>
      <w:r>
        <w:rPr/>
        <w:t>详见附件：其他相关证明材料</w:t>
      </w:r>
    </w:p>
    <w:p>
      <w:pPr>
        <w:pStyle w:val="null3"/>
      </w:pPr>
    </w:p>
    <w:p>
      <w:pPr>
        <w:pStyle w:val="null3"/>
      </w:pPr>
      <w:r>
        <w:rPr/>
        <w:t xml:space="preserve"> </w:t>
      </w:r>
    </w:p>
    <w:p>
      <w:pPr>
        <w:pStyle w:val="null3"/>
        <w:jc w:val="center"/>
        <w:outlineLvl w:val="1"/>
      </w:pPr>
      <w:r>
        <w:rPr>
          <w:b/>
          <w:sz w:val="36"/>
        </w:rPr>
        <w:t>第七章 拟签订采购合同文本</w:t>
      </w:r>
    </w:p>
    <w:p>
      <w:pPr>
        <w:pStyle w:val="null3"/>
      </w:pPr>
    </w:p>
    <w:p>
      <w:pPr>
        <w:pStyle w:val="null3"/>
      </w:pPr>
    </w:p>
    <w:p>
      <w:pPr>
        <w:pStyle w:val="null3"/>
      </w:pPr>
    </w:p>
    <w:p>
      <w:pPr>
        <w:pStyle w:val="null3"/>
      </w:pPr>
    </w:p>
    <w:p>
      <w:pPr>
        <w:pStyle w:val="null3"/>
      </w:pPr>
    </w:p>
    <w:p>
      <w:pPr>
        <w:pStyle w:val="null3"/>
        <w:jc w:val="center"/>
        <w:outlineLvl w:val="0"/>
      </w:pPr>
      <w:r>
        <w:rPr>
          <w:b/>
          <w:sz w:val="48"/>
        </w:rPr>
        <w:t xml:space="preserve"> 政府采购合同（服务类）</w:t>
      </w:r>
      <w:r>
        <w:br/>
      </w:r>
    </w:p>
    <w:p>
      <w:pPr>
        <w:pStyle w:val="null3"/>
      </w:pPr>
      <w:r>
        <w:rPr/>
        <w:t xml:space="preserve"> 政府采购合同编号： __________________</w:t>
      </w:r>
    </w:p>
    <w:p>
      <w:pPr>
        <w:pStyle w:val="null3"/>
      </w:pPr>
      <w:r>
        <w:rPr/>
        <w:t xml:space="preserve"> 履约地点：__________________</w:t>
      </w:r>
    </w:p>
    <w:p>
      <w:pPr>
        <w:pStyle w:val="null3"/>
      </w:pPr>
      <w:r>
        <w:rPr/>
        <w:t xml:space="preserve"> 签订日期：20___年___月___日</w:t>
      </w:r>
    </w:p>
    <w:p>
      <w:pPr>
        <w:pStyle w:val="null3"/>
      </w:pPr>
      <w:r>
        <w:rPr/>
        <w:t xml:space="preserve"> 签订地点：__________________</w:t>
      </w:r>
    </w:p>
    <w:p>
      <w:pPr>
        <w:pStyle w:val="null3"/>
      </w:pPr>
      <w:r>
        <w:rPr/>
        <w:t xml:space="preserve"> 采购人（甲方）：__________________</w:t>
      </w:r>
    </w:p>
    <w:p>
      <w:pPr>
        <w:pStyle w:val="null3"/>
      </w:pPr>
      <w:r>
        <w:rPr/>
        <w:t xml:space="preserve"> 地址：__________________</w:t>
      </w:r>
    </w:p>
    <w:p>
      <w:pPr>
        <w:pStyle w:val="null3"/>
      </w:pPr>
      <w:r>
        <w:rPr/>
        <w:t xml:space="preserve"> 供应商(乙方)：__________________</w:t>
      </w:r>
    </w:p>
    <w:p>
      <w:pPr>
        <w:pStyle w:val="null3"/>
      </w:pPr>
      <w:r>
        <w:rPr/>
        <w:t xml:space="preserve"> 地址：__________________</w:t>
      </w:r>
    </w:p>
    <w:p>
      <w:pPr>
        <w:pStyle w:val="null3"/>
      </w:pPr>
      <w:r>
        <w:rPr/>
        <w:t xml:space="preserve"> 依据《中华人民共和国民法典》《中华人民共和国政府采购法》与项目行业有关的法律法规，以及XXX采购项目的 </w:t>
      </w:r>
      <w:r>
        <w:rPr/>
        <w:t>《磋商文件》</w:t>
      </w:r>
      <w:r>
        <w:rPr/>
        <w:t>，乙方的《投标（响应）文件》及《中标（成交）通知书》，甲乙双方同意签订本合同。具体情况及要求如下</w:t>
      </w:r>
    </w:p>
    <w:p>
      <w:pPr>
        <w:pStyle w:val="null3"/>
        <w:outlineLvl w:val="3"/>
      </w:pPr>
      <w:r>
        <w:rPr>
          <w:b/>
          <w:sz w:val="24"/>
        </w:rPr>
        <w:t xml:space="preserve"> 一、标的信息</w:t>
      </w:r>
      <w:r>
        <w:br/>
      </w:r>
    </w:p>
    <w:p>
      <w:pPr>
        <w:pStyle w:val="null3"/>
        <w:outlineLvl w:val="3"/>
      </w:pPr>
      <w:r>
        <w:rPr>
          <w:b/>
          <w:sz w:val="24"/>
        </w:rPr>
        <w:t xml:space="preserve"> 二、服务要求</w:t>
      </w:r>
      <w:r>
        <w:br/>
      </w:r>
    </w:p>
    <w:p>
      <w:pPr>
        <w:pStyle w:val="null3"/>
        <w:outlineLvl w:val="3"/>
      </w:pPr>
      <w:r>
        <w:rPr>
          <w:b/>
          <w:sz w:val="24"/>
        </w:rPr>
        <w:t xml:space="preserve"> 三、合同定价方式、付款进度和支付方式</w:t>
      </w:r>
      <w:r>
        <w:br/>
      </w:r>
    </w:p>
    <w:p>
      <w:pPr>
        <w:pStyle w:val="null3"/>
        <w:outlineLvl w:val="3"/>
      </w:pPr>
      <w:r>
        <w:rPr>
          <w:b/>
          <w:sz w:val="24"/>
        </w:rPr>
        <w:t xml:space="preserve"> 四、履约保证金</w:t>
      </w:r>
      <w:r>
        <w:br/>
      </w:r>
    </w:p>
    <w:p>
      <w:pPr>
        <w:pStyle w:val="null3"/>
        <w:outlineLvl w:val="3"/>
      </w:pPr>
      <w:r>
        <w:rPr>
          <w:b/>
          <w:sz w:val="24"/>
        </w:rPr>
        <w:t xml:space="preserve"> 五、验收标准和方法</w:t>
      </w:r>
      <w:r>
        <w:br/>
      </w:r>
    </w:p>
    <w:p>
      <w:pPr>
        <w:pStyle w:val="null3"/>
        <w:outlineLvl w:val="3"/>
      </w:pPr>
      <w:r>
        <w:rPr>
          <w:b/>
          <w:sz w:val="24"/>
        </w:rPr>
        <w:t xml:space="preserve"> 六、甲方的权利和义务</w:t>
      </w:r>
    </w:p>
    <w:p>
      <w:pPr>
        <w:pStyle w:val="null3"/>
      </w:pPr>
      <w:r>
        <w:rPr/>
        <w:t>1.甲方有权对合同规定范围内乙方的服务行为进行监督和检查，拥有监管权。有权定期核对乙方提供服务所配备的人员数量。对甲方认为不合理的部分XXX。</w:t>
      </w:r>
    </w:p>
    <w:p>
      <w:pPr>
        <w:pStyle w:val="null3"/>
      </w:pPr>
      <w:r>
        <w:rPr/>
        <w:t>2.根据本合同规定，按时向乙方支付应付服务费用。</w:t>
      </w:r>
    </w:p>
    <w:p>
      <w:pPr>
        <w:pStyle w:val="null3"/>
      </w:pPr>
      <w:r>
        <w:rPr/>
        <w:t>3.国家法律、法规所规定由甲方承担的其它责任。</w:t>
      </w:r>
    </w:p>
    <w:p>
      <w:pPr>
        <w:pStyle w:val="null3"/>
      </w:pPr>
      <w:r>
        <w:rPr/>
        <w:t>......</w:t>
      </w:r>
    </w:p>
    <w:p>
      <w:pPr>
        <w:pStyle w:val="null3"/>
        <w:outlineLvl w:val="3"/>
      </w:pPr>
      <w:r>
        <w:rPr>
          <w:b/>
          <w:sz w:val="24"/>
        </w:rPr>
        <w:t xml:space="preserve"> 七、乙方的权利和义务</w:t>
      </w:r>
    </w:p>
    <w:p>
      <w:pPr>
        <w:pStyle w:val="null3"/>
      </w:pPr>
      <w:r>
        <w:rPr/>
        <w:t>1.根据本合同的约定向甲方收取相关服务费用。</w:t>
      </w:r>
    </w:p>
    <w:p>
      <w:pPr>
        <w:pStyle w:val="null3"/>
      </w:pPr>
      <w:r>
        <w:rPr/>
        <w:t>2.接受项目行业管理部门及政府有关部门的指导，接受甲方的监督。</w:t>
      </w:r>
    </w:p>
    <w:p>
      <w:pPr>
        <w:pStyle w:val="null3"/>
      </w:pPr>
      <w:r>
        <w:rPr/>
        <w:t>3.国家法律、法规所规定由乙方承担的其它责任。</w:t>
      </w:r>
    </w:p>
    <w:p>
      <w:pPr>
        <w:pStyle w:val="null3"/>
      </w:pPr>
      <w:r>
        <w:rPr/>
        <w:t>......</w:t>
      </w:r>
    </w:p>
    <w:p>
      <w:pPr>
        <w:pStyle w:val="null3"/>
        <w:outlineLvl w:val="3"/>
      </w:pPr>
      <w:r>
        <w:rPr>
          <w:b/>
          <w:sz w:val="24"/>
        </w:rPr>
        <w:t xml:space="preserve"> 八、违约责任</w:t>
      </w:r>
    </w:p>
    <w:p>
      <w:pPr>
        <w:pStyle w:val="null3"/>
      </w:pPr>
      <w:r>
        <w:rPr/>
        <w:t>1.若甲方未按照合同约定逾期向乙方支付货物费用，每逾期一天，按应支付金额的X‰作为违约金支付给乙方，直至实际支付之日</w:t>
      </w:r>
    </w:p>
    <w:p>
      <w:pPr>
        <w:pStyle w:val="null3"/>
      </w:pPr>
      <w:r>
        <w:rPr/>
        <w:t>2.因甲方原因导致变更、中止或者终止政府采购合同的，应对乙方受到的损失予以赔偿或者补偿。</w:t>
      </w:r>
    </w:p>
    <w:p>
      <w:pPr>
        <w:pStyle w:val="null3"/>
      </w:pPr>
      <w:r>
        <w:rPr/>
        <w:t>......</w:t>
      </w:r>
    </w:p>
    <w:p>
      <w:pPr>
        <w:pStyle w:val="null3"/>
        <w:outlineLvl w:val="3"/>
      </w:pPr>
      <w:r>
        <w:rPr>
          <w:b/>
          <w:sz w:val="24"/>
        </w:rPr>
        <w:t xml:space="preserve"> 九、不可抗事件处理</w:t>
      </w:r>
    </w:p>
    <w:p>
      <w:pPr>
        <w:pStyle w:val="null3"/>
      </w:pPr>
      <w:r>
        <w:rPr/>
        <w:t>1.在合同有效期内，任何一方因战争、洪灾、台风、地震等不可抗力事件导致不能履行合同，则合同履行期可延长，其延长期与不可抗力事件影响期相同。</w:t>
      </w:r>
    </w:p>
    <w:p>
      <w:pPr>
        <w:pStyle w:val="null3"/>
      </w:pPr>
      <w:r>
        <w:rPr/>
        <w:t>2.受阻一方应在不可抗力事件发生后尽快用电话通知对方并于事故发生后XX天内将有关部门出具的证明文件等用特快专递或挂号信寄给对方审阅确认。</w:t>
      </w:r>
    </w:p>
    <w:p>
      <w:pPr>
        <w:pStyle w:val="null3"/>
      </w:pPr>
      <w:r>
        <w:rPr/>
        <w:t>3.不可抗力事件延续XX天以上，双方应通过友好协商，确定是否继续履行合同</w:t>
      </w:r>
    </w:p>
    <w:p>
      <w:pPr>
        <w:pStyle w:val="null3"/>
      </w:pPr>
      <w:r>
        <w:rPr/>
        <w:t>......</w:t>
      </w:r>
    </w:p>
    <w:p>
      <w:pPr>
        <w:pStyle w:val="null3"/>
        <w:outlineLvl w:val="3"/>
      </w:pPr>
      <w:r>
        <w:rPr>
          <w:b/>
          <w:sz w:val="24"/>
        </w:rPr>
        <w:t xml:space="preserve"> 十、解决合同纠纷的方式</w:t>
      </w:r>
      <w:r>
        <w:br/>
      </w:r>
    </w:p>
    <w:p>
      <w:pPr>
        <w:pStyle w:val="null3"/>
        <w:outlineLvl w:val="3"/>
      </w:pPr>
      <w:r>
        <w:rPr>
          <w:b/>
          <w:sz w:val="24"/>
        </w:rPr>
        <w:t xml:space="preserve"> 十一、合同生效及其他</w:t>
      </w:r>
    </w:p>
    <w:p>
      <w:pPr>
        <w:pStyle w:val="null3"/>
      </w:pPr>
    </w:p>
    <w:p>
      <w:pPr>
        <w:pStyle w:val="null3"/>
      </w:pPr>
      <w:r>
        <w:rPr/>
        <w:t>1.合同经双方法定代表人（或主要负责人）或授权委托代理人签字并加盖公章后生效。</w:t>
      </w:r>
    </w:p>
    <w:p>
      <w:pPr>
        <w:pStyle w:val="null3"/>
      </w:pPr>
      <w:r>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pPr>
      <w:r>
        <w:rPr/>
        <w:t>3.本合同一式3份，自双方签章之日起生效。甲方持有1份，乙方持有1份，同级财政部门备案1份，具有同等法律效力。</w:t>
      </w:r>
    </w:p>
    <w:p>
      <w:pPr>
        <w:pStyle w:val="null3"/>
      </w:pPr>
      <w:r>
        <w:br/>
      </w:r>
      <w:r>
        <w:br/>
      </w:r>
      <w:r>
        <w:br/>
      </w:r>
      <w:r>
        <w:br/>
      </w:r>
      <w:r>
        <w:br/>
      </w:r>
    </w:p>
    <w:p>
      <w:pPr>
        <w:pStyle w:val="null3"/>
      </w:pPr>
    </w:p>
    <w:p>
      <w:pPr>
        <w:pStyle w:val="null3"/>
      </w:pPr>
    </w:p>
    <w:p>
      <w:pPr>
        <w:pStyle w:val="null3"/>
      </w:pPr>
    </w:p>
    <w:p>
      <w:pPr>
        <w:pStyle w:val="null3"/>
      </w:pPr>
      <w:r>
        <w:rPr/>
        <w:t xml:space="preserve"> 甲方： （盖章）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spacing w:after="375"/>
      </w:pPr>
    </w:p>
    <w:p>
      <w:pPr>
        <w:pStyle w:val="null3"/>
      </w:pPr>
      <w:r>
        <w:rPr/>
        <w:t xml:space="preserve"> 乙方：(盖章）</w:t>
      </w:r>
    </w:p>
    <w:p>
      <w:pPr>
        <w:pStyle w:val="null3"/>
      </w:pPr>
      <w:r>
        <w:rPr/>
        <w:t xml:space="preserve"> 法定（授权）代表人：</w:t>
      </w:r>
    </w:p>
    <w:p>
      <w:pPr>
        <w:pStyle w:val="null3"/>
      </w:pPr>
      <w:r>
        <w:rPr/>
        <w:t xml:space="preserve"> 地 址：</w:t>
      </w:r>
    </w:p>
    <w:p>
      <w:pPr>
        <w:pStyle w:val="null3"/>
      </w:pPr>
      <w:r>
        <w:rPr/>
        <w:t xml:space="preserve"> 开户银行：</w:t>
      </w:r>
    </w:p>
    <w:p>
      <w:pPr>
        <w:pStyle w:val="null3"/>
      </w:pPr>
      <w:r>
        <w:rPr/>
        <w:t xml:space="preserve"> 账号：</w:t>
      </w:r>
    </w:p>
    <w:p>
      <w:pPr>
        <w:pStyle w:val="null3"/>
      </w:pPr>
      <w:r>
        <w:rPr/>
        <w:t xml:space="preserve"> 签订日期： 年 月 日</w:t>
      </w:r>
    </w:p>
    <w:p>
      <w:pPr>
        <w:pStyle w:val="null3"/>
      </w:pPr>
    </w:p>
    <w:p>
      <w:pPr>
        <w:pStyle w:val="null3"/>
      </w:pP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